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ayout w:type="fixed"/>
        <w:tblCellMar>
          <w:left w:w="0" w:type="dxa"/>
          <w:right w:w="0" w:type="dxa"/>
        </w:tblCellMar>
        <w:tblLook w:val="04A0" w:firstRow="1" w:lastRow="0" w:firstColumn="1" w:lastColumn="0" w:noHBand="0" w:noVBand="1"/>
      </w:tblPr>
      <w:tblGrid>
        <w:gridCol w:w="3766"/>
        <w:gridCol w:w="2613"/>
        <w:gridCol w:w="3701"/>
      </w:tblGrid>
      <w:tr w:rsidR="00100A5D" w:rsidRPr="00611D95" w14:paraId="48CD2666" w14:textId="77777777" w:rsidTr="001410C7">
        <w:trPr>
          <w:jc w:val="center"/>
        </w:trPr>
        <w:tc>
          <w:tcPr>
            <w:tcW w:w="3766" w:type="dxa"/>
          </w:tcPr>
          <w:p w14:paraId="78132F90"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 xml:space="preserve">MINISTÈRE DE LA FONCTION PUBLIQUE, DU TRAVAIL ET DE LA PROTECTION SOCIALE </w:t>
            </w:r>
          </w:p>
          <w:p w14:paraId="1314B022"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w:t>
            </w:r>
          </w:p>
          <w:p w14:paraId="1BB5D5E8"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CABINET</w:t>
            </w:r>
          </w:p>
          <w:p w14:paraId="29DBD8AF"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w:t>
            </w:r>
          </w:p>
          <w:p w14:paraId="72147C46"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 xml:space="preserve">SECRÉTARIAT PERMANENT DE LA MODERNISATION DE L’ADMINISTRATION ET DE LA BONNE GOUVERNANCE </w:t>
            </w:r>
          </w:p>
          <w:p w14:paraId="16F08D4E"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w:t>
            </w:r>
          </w:p>
          <w:p w14:paraId="2569B730"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sz w:val="24"/>
                <w:szCs w:val="24"/>
              </w:rPr>
              <w:t>DEPARTEMENT DE LA PROMOTION DE LA BONNE GOUVERNANCE</w:t>
            </w:r>
          </w:p>
        </w:tc>
        <w:tc>
          <w:tcPr>
            <w:tcW w:w="2613" w:type="dxa"/>
          </w:tcPr>
          <w:p w14:paraId="63A57BB6"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noProof/>
                <w:sz w:val="24"/>
                <w:szCs w:val="24"/>
                <w:lang w:eastAsia="fr-FR"/>
              </w:rPr>
              <w:drawing>
                <wp:inline distT="0" distB="0" distL="0" distR="0" wp14:anchorId="42717826" wp14:editId="161B27D8">
                  <wp:extent cx="792480" cy="838200"/>
                  <wp:effectExtent l="1905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792480" cy="838200"/>
                          </a:xfrm>
                          <a:prstGeom prst="rect">
                            <a:avLst/>
                          </a:prstGeom>
                          <a:noFill/>
                          <a:ln w="9525">
                            <a:noFill/>
                            <a:miter lim="800000"/>
                            <a:headEnd/>
                            <a:tailEnd/>
                          </a:ln>
                        </pic:spPr>
                      </pic:pic>
                    </a:graphicData>
                  </a:graphic>
                </wp:inline>
              </w:drawing>
            </w:r>
          </w:p>
        </w:tc>
        <w:tc>
          <w:tcPr>
            <w:tcW w:w="3701" w:type="dxa"/>
          </w:tcPr>
          <w:p w14:paraId="5E87D5B3" w14:textId="77777777" w:rsidR="00100A5D" w:rsidRPr="00611D95" w:rsidRDefault="00100A5D" w:rsidP="001410C7">
            <w:pPr>
              <w:shd w:val="clear" w:color="auto" w:fill="FFFFFF"/>
              <w:spacing w:after="0" w:line="240" w:lineRule="auto"/>
              <w:jc w:val="center"/>
              <w:rPr>
                <w:rFonts w:ascii="Garamond" w:eastAsia="Microsoft JhengHei" w:hAnsi="Garamond"/>
                <w:b/>
                <w:noProof/>
                <w:sz w:val="24"/>
                <w:szCs w:val="24"/>
              </w:rPr>
            </w:pPr>
            <w:r w:rsidRPr="00611D95">
              <w:rPr>
                <w:rFonts w:ascii="Garamond" w:eastAsia="Microsoft JhengHei" w:hAnsi="Garamond"/>
                <w:b/>
                <w:noProof/>
                <w:sz w:val="24"/>
                <w:szCs w:val="24"/>
              </w:rPr>
              <w:t>BURKINA FASO</w:t>
            </w:r>
          </w:p>
          <w:p w14:paraId="1C1E130A" w14:textId="77777777" w:rsidR="00100A5D" w:rsidRPr="00611D95" w:rsidRDefault="00100A5D" w:rsidP="001410C7">
            <w:pPr>
              <w:spacing w:after="0" w:line="240" w:lineRule="auto"/>
              <w:jc w:val="center"/>
              <w:rPr>
                <w:rFonts w:ascii="Garamond" w:eastAsia="Microsoft JhengHei" w:hAnsi="Garamond"/>
                <w:b/>
                <w:sz w:val="24"/>
                <w:szCs w:val="24"/>
              </w:rPr>
            </w:pPr>
            <w:r w:rsidRPr="00611D95">
              <w:rPr>
                <w:rFonts w:ascii="Garamond" w:eastAsia="Microsoft JhengHei" w:hAnsi="Garamond"/>
                <w:b/>
                <w:noProof/>
                <w:sz w:val="24"/>
                <w:szCs w:val="24"/>
              </w:rPr>
              <w:t>Unité - Progrès - Justice</w:t>
            </w:r>
          </w:p>
        </w:tc>
      </w:tr>
    </w:tbl>
    <w:p w14:paraId="0146E0A3" w14:textId="77777777" w:rsidR="00100A5D" w:rsidRPr="00611D95" w:rsidRDefault="00100A5D" w:rsidP="00100A5D">
      <w:pPr>
        <w:spacing w:after="0" w:line="240" w:lineRule="auto"/>
        <w:ind w:right="-1"/>
        <w:jc w:val="both"/>
        <w:rPr>
          <w:rFonts w:ascii="Garamond" w:hAnsi="Garamond"/>
          <w:bCs/>
          <w:sz w:val="24"/>
          <w:szCs w:val="24"/>
        </w:rPr>
      </w:pPr>
    </w:p>
    <w:p w14:paraId="17248EEE" w14:textId="77777777" w:rsidR="00100A5D" w:rsidRPr="00611D95" w:rsidRDefault="00100A5D" w:rsidP="00100A5D">
      <w:pPr>
        <w:spacing w:after="0" w:line="240" w:lineRule="auto"/>
        <w:ind w:right="-1"/>
        <w:jc w:val="both"/>
        <w:rPr>
          <w:rFonts w:ascii="Garamond" w:hAnsi="Garamond"/>
          <w:bCs/>
          <w:sz w:val="24"/>
          <w:szCs w:val="24"/>
        </w:rPr>
      </w:pPr>
    </w:p>
    <w:p w14:paraId="708BFF66" w14:textId="77777777" w:rsidR="00100A5D" w:rsidRPr="00611D95" w:rsidRDefault="00100A5D" w:rsidP="00100A5D">
      <w:pPr>
        <w:spacing w:after="0" w:line="240" w:lineRule="auto"/>
        <w:ind w:right="-1"/>
        <w:jc w:val="both"/>
        <w:rPr>
          <w:rFonts w:ascii="Garamond" w:hAnsi="Garamond"/>
          <w:bCs/>
          <w:sz w:val="24"/>
          <w:szCs w:val="24"/>
        </w:rPr>
      </w:pPr>
    </w:p>
    <w:p w14:paraId="45D1E793" w14:textId="77777777" w:rsidR="00100A5D" w:rsidRPr="00611D95" w:rsidRDefault="00100A5D" w:rsidP="00100A5D">
      <w:pPr>
        <w:spacing w:after="0" w:line="240" w:lineRule="auto"/>
        <w:ind w:right="-1"/>
        <w:jc w:val="both"/>
        <w:rPr>
          <w:rFonts w:ascii="Garamond" w:hAnsi="Garamond"/>
          <w:bCs/>
          <w:sz w:val="24"/>
          <w:szCs w:val="24"/>
        </w:rPr>
      </w:pPr>
    </w:p>
    <w:p w14:paraId="20ADC9D9" w14:textId="77777777" w:rsidR="00100A5D" w:rsidRPr="00611D95" w:rsidRDefault="00100A5D" w:rsidP="00100A5D">
      <w:pPr>
        <w:spacing w:after="0" w:line="240" w:lineRule="auto"/>
        <w:ind w:right="-1"/>
        <w:jc w:val="both"/>
        <w:rPr>
          <w:rFonts w:ascii="Garamond" w:hAnsi="Garamond"/>
          <w:bCs/>
          <w:sz w:val="24"/>
          <w:szCs w:val="24"/>
        </w:rPr>
      </w:pPr>
    </w:p>
    <w:p w14:paraId="46253C55" w14:textId="77777777" w:rsidR="00100A5D" w:rsidRPr="00611D95" w:rsidRDefault="00100A5D" w:rsidP="00100A5D">
      <w:pPr>
        <w:spacing w:after="0" w:line="240" w:lineRule="auto"/>
        <w:ind w:right="-1"/>
        <w:jc w:val="both"/>
        <w:rPr>
          <w:rFonts w:ascii="Garamond" w:hAnsi="Garamond"/>
          <w:bCs/>
          <w:sz w:val="24"/>
          <w:szCs w:val="24"/>
        </w:rPr>
      </w:pPr>
    </w:p>
    <w:p w14:paraId="1D88730E" w14:textId="77777777" w:rsidR="00100A5D" w:rsidRPr="00611D95" w:rsidRDefault="00100A5D" w:rsidP="00100A5D">
      <w:pPr>
        <w:spacing w:after="0" w:line="240" w:lineRule="auto"/>
        <w:ind w:right="-1"/>
        <w:jc w:val="both"/>
        <w:rPr>
          <w:rFonts w:ascii="Garamond" w:hAnsi="Garamond"/>
          <w:bCs/>
          <w:sz w:val="24"/>
          <w:szCs w:val="24"/>
        </w:rPr>
      </w:pPr>
    </w:p>
    <w:p w14:paraId="16B2A253" w14:textId="77777777" w:rsidR="00100A5D" w:rsidRPr="00611D95" w:rsidRDefault="00100A5D" w:rsidP="00100A5D">
      <w:pPr>
        <w:spacing w:after="0" w:line="240" w:lineRule="auto"/>
        <w:ind w:right="-1"/>
        <w:jc w:val="both"/>
        <w:rPr>
          <w:rFonts w:ascii="Garamond" w:hAnsi="Garamond"/>
          <w:bCs/>
          <w:sz w:val="24"/>
          <w:szCs w:val="24"/>
        </w:rPr>
      </w:pPr>
    </w:p>
    <w:p w14:paraId="5E0A1381" w14:textId="77777777" w:rsidR="00100A5D" w:rsidRPr="00611D95" w:rsidRDefault="00100A5D" w:rsidP="00100A5D">
      <w:pPr>
        <w:spacing w:after="0" w:line="240" w:lineRule="auto"/>
        <w:ind w:right="-1"/>
        <w:jc w:val="both"/>
        <w:rPr>
          <w:rFonts w:ascii="Garamond" w:hAnsi="Garamond"/>
          <w:bCs/>
          <w:sz w:val="24"/>
          <w:szCs w:val="24"/>
        </w:rPr>
      </w:pPr>
    </w:p>
    <w:p w14:paraId="439B3566" w14:textId="6ADB6338" w:rsidR="00100A5D" w:rsidRPr="000039FB" w:rsidRDefault="00100A5D" w:rsidP="00100A5D">
      <w:pPr>
        <w:pBdr>
          <w:top w:val="single" w:sz="24" w:space="1" w:color="auto" w:shadow="1"/>
          <w:left w:val="single" w:sz="24" w:space="4" w:color="auto" w:shadow="1"/>
          <w:bottom w:val="single" w:sz="24" w:space="1" w:color="auto" w:shadow="1"/>
          <w:right w:val="single" w:sz="24" w:space="4" w:color="auto" w:shadow="1"/>
        </w:pBdr>
        <w:spacing w:after="0"/>
        <w:ind w:left="708" w:right="-1"/>
        <w:jc w:val="center"/>
        <w:rPr>
          <w:rFonts w:ascii="Garamond" w:hAnsi="Garamond"/>
          <w:sz w:val="36"/>
          <w:szCs w:val="36"/>
        </w:rPr>
      </w:pPr>
      <w:r w:rsidRPr="000039FB">
        <w:rPr>
          <w:rFonts w:ascii="Garamond" w:hAnsi="Garamond"/>
          <w:b/>
          <w:bCs/>
          <w:sz w:val="36"/>
          <w:szCs w:val="36"/>
        </w:rPr>
        <w:t>TERMES DE RÉFÉRENCE DE</w:t>
      </w:r>
      <w:r>
        <w:rPr>
          <w:rFonts w:ascii="Garamond" w:hAnsi="Garamond"/>
          <w:b/>
          <w:bCs/>
          <w:sz w:val="36"/>
          <w:szCs w:val="36"/>
        </w:rPr>
        <w:t xml:space="preserve"> L’ATELIER</w:t>
      </w:r>
      <w:r w:rsidR="00DD740A">
        <w:rPr>
          <w:rFonts w:ascii="Garamond" w:hAnsi="Garamond"/>
          <w:b/>
          <w:bCs/>
          <w:sz w:val="36"/>
          <w:szCs w:val="36"/>
        </w:rPr>
        <w:t xml:space="preserve"> NATIONAL</w:t>
      </w:r>
      <w:r>
        <w:rPr>
          <w:rFonts w:ascii="Garamond" w:hAnsi="Garamond"/>
          <w:b/>
          <w:bCs/>
          <w:sz w:val="36"/>
          <w:szCs w:val="36"/>
        </w:rPr>
        <w:t xml:space="preserve"> </w:t>
      </w:r>
      <w:r w:rsidR="001C0729">
        <w:rPr>
          <w:rFonts w:ascii="Garamond" w:hAnsi="Garamond"/>
          <w:b/>
          <w:bCs/>
          <w:sz w:val="36"/>
          <w:szCs w:val="36"/>
        </w:rPr>
        <w:t>DE VALIDATION</w:t>
      </w:r>
      <w:r>
        <w:rPr>
          <w:rFonts w:ascii="Garamond" w:hAnsi="Garamond"/>
          <w:b/>
          <w:bCs/>
          <w:sz w:val="36"/>
          <w:szCs w:val="36"/>
        </w:rPr>
        <w:t xml:space="preserve"> DU TROISIEME</w:t>
      </w:r>
      <w:r w:rsidRPr="000039FB">
        <w:rPr>
          <w:rFonts w:ascii="Garamond" w:hAnsi="Garamond"/>
          <w:b/>
          <w:bCs/>
          <w:sz w:val="36"/>
          <w:szCs w:val="36"/>
        </w:rPr>
        <w:t xml:space="preserve"> PLAN D’ACTION</w:t>
      </w:r>
      <w:r>
        <w:rPr>
          <w:rFonts w:ascii="Garamond" w:hAnsi="Garamond"/>
          <w:b/>
          <w:bCs/>
          <w:sz w:val="36"/>
          <w:szCs w:val="36"/>
        </w:rPr>
        <w:t>S</w:t>
      </w:r>
      <w:r w:rsidRPr="000039FB">
        <w:rPr>
          <w:rFonts w:ascii="Garamond" w:hAnsi="Garamond"/>
          <w:b/>
          <w:bCs/>
          <w:sz w:val="36"/>
          <w:szCs w:val="36"/>
        </w:rPr>
        <w:t xml:space="preserve"> NATIONAL</w:t>
      </w:r>
      <w:r>
        <w:rPr>
          <w:rFonts w:ascii="Garamond" w:hAnsi="Garamond"/>
          <w:b/>
          <w:bCs/>
          <w:sz w:val="36"/>
          <w:szCs w:val="36"/>
        </w:rPr>
        <w:t xml:space="preserve"> 2021-2023</w:t>
      </w:r>
      <w:r w:rsidRPr="000039FB">
        <w:rPr>
          <w:rFonts w:ascii="Garamond" w:hAnsi="Garamond"/>
          <w:b/>
          <w:bCs/>
          <w:sz w:val="36"/>
          <w:szCs w:val="36"/>
        </w:rPr>
        <w:t xml:space="preserve"> DU PARTENARI</w:t>
      </w:r>
      <w:r>
        <w:rPr>
          <w:rFonts w:ascii="Garamond" w:hAnsi="Garamond"/>
          <w:b/>
          <w:bCs/>
          <w:sz w:val="36"/>
          <w:szCs w:val="36"/>
        </w:rPr>
        <w:t xml:space="preserve">AT POUR UN GOUVERNEMENT OUVERT </w:t>
      </w:r>
      <w:r w:rsidRPr="000039FB">
        <w:rPr>
          <w:rFonts w:ascii="Garamond" w:hAnsi="Garamond"/>
          <w:b/>
          <w:bCs/>
          <w:sz w:val="36"/>
          <w:szCs w:val="36"/>
        </w:rPr>
        <w:t xml:space="preserve"> </w:t>
      </w:r>
    </w:p>
    <w:p w14:paraId="345C555C" w14:textId="77777777" w:rsidR="00100A5D" w:rsidRPr="000039FB" w:rsidRDefault="00100A5D" w:rsidP="00100A5D">
      <w:pPr>
        <w:spacing w:after="0" w:line="240" w:lineRule="auto"/>
        <w:ind w:right="-1"/>
        <w:jc w:val="center"/>
        <w:rPr>
          <w:rFonts w:ascii="Garamond" w:hAnsi="Garamond"/>
          <w:b/>
          <w:i/>
          <w:sz w:val="36"/>
          <w:szCs w:val="36"/>
        </w:rPr>
      </w:pPr>
    </w:p>
    <w:p w14:paraId="554372F4" w14:textId="77777777" w:rsidR="00100A5D" w:rsidRDefault="00100A5D" w:rsidP="00100A5D">
      <w:pPr>
        <w:spacing w:after="0" w:line="240" w:lineRule="auto"/>
        <w:ind w:right="-1"/>
        <w:jc w:val="center"/>
        <w:rPr>
          <w:rFonts w:ascii="Garamond" w:hAnsi="Garamond"/>
          <w:b/>
          <w:i/>
          <w:sz w:val="24"/>
          <w:szCs w:val="24"/>
        </w:rPr>
      </w:pPr>
    </w:p>
    <w:p w14:paraId="179DCDE4" w14:textId="77777777" w:rsidR="00100A5D" w:rsidRDefault="00100A5D" w:rsidP="00100A5D">
      <w:pPr>
        <w:spacing w:after="0" w:line="240" w:lineRule="auto"/>
        <w:ind w:right="-1"/>
        <w:jc w:val="center"/>
        <w:rPr>
          <w:rFonts w:ascii="Garamond" w:hAnsi="Garamond"/>
          <w:b/>
          <w:i/>
          <w:sz w:val="24"/>
          <w:szCs w:val="24"/>
        </w:rPr>
      </w:pPr>
    </w:p>
    <w:p w14:paraId="1BF04FBD" w14:textId="77777777" w:rsidR="00100A5D" w:rsidRDefault="00100A5D" w:rsidP="00100A5D">
      <w:pPr>
        <w:spacing w:after="0" w:line="240" w:lineRule="auto"/>
        <w:ind w:right="-1"/>
        <w:jc w:val="center"/>
        <w:rPr>
          <w:rFonts w:ascii="Garamond" w:hAnsi="Garamond"/>
          <w:b/>
          <w:i/>
          <w:sz w:val="24"/>
          <w:szCs w:val="24"/>
        </w:rPr>
      </w:pPr>
    </w:p>
    <w:p w14:paraId="6D2FCA11" w14:textId="77777777" w:rsidR="00100A5D" w:rsidRDefault="00100A5D" w:rsidP="00100A5D">
      <w:pPr>
        <w:spacing w:after="0" w:line="240" w:lineRule="auto"/>
        <w:ind w:right="-1"/>
        <w:jc w:val="center"/>
        <w:rPr>
          <w:rFonts w:ascii="Garamond" w:hAnsi="Garamond"/>
          <w:b/>
          <w:i/>
          <w:sz w:val="24"/>
          <w:szCs w:val="24"/>
        </w:rPr>
      </w:pPr>
    </w:p>
    <w:p w14:paraId="5D67E828" w14:textId="77777777" w:rsidR="00100A5D" w:rsidRDefault="00100A5D" w:rsidP="00100A5D">
      <w:pPr>
        <w:spacing w:after="0" w:line="240" w:lineRule="auto"/>
        <w:ind w:right="-1"/>
        <w:jc w:val="center"/>
        <w:rPr>
          <w:rFonts w:ascii="Garamond" w:hAnsi="Garamond"/>
          <w:b/>
          <w:i/>
          <w:sz w:val="24"/>
          <w:szCs w:val="24"/>
        </w:rPr>
      </w:pPr>
    </w:p>
    <w:p w14:paraId="76423BA4" w14:textId="77777777" w:rsidR="00100A5D" w:rsidRDefault="00100A5D" w:rsidP="00100A5D">
      <w:pPr>
        <w:spacing w:after="0" w:line="240" w:lineRule="auto"/>
        <w:ind w:right="-1"/>
        <w:jc w:val="center"/>
        <w:rPr>
          <w:rFonts w:ascii="Garamond" w:hAnsi="Garamond"/>
          <w:b/>
          <w:i/>
          <w:sz w:val="24"/>
          <w:szCs w:val="24"/>
        </w:rPr>
      </w:pPr>
    </w:p>
    <w:p w14:paraId="65F6FF1B" w14:textId="77777777" w:rsidR="00100A5D" w:rsidRDefault="00100A5D" w:rsidP="00100A5D">
      <w:pPr>
        <w:spacing w:after="0" w:line="240" w:lineRule="auto"/>
        <w:ind w:right="-1"/>
        <w:jc w:val="center"/>
        <w:rPr>
          <w:rFonts w:ascii="Garamond" w:hAnsi="Garamond"/>
          <w:b/>
          <w:i/>
          <w:sz w:val="24"/>
          <w:szCs w:val="24"/>
        </w:rPr>
      </w:pPr>
    </w:p>
    <w:p w14:paraId="4FA5AAD0" w14:textId="77777777" w:rsidR="00100A5D" w:rsidRDefault="00100A5D" w:rsidP="00100A5D">
      <w:pPr>
        <w:spacing w:after="0" w:line="240" w:lineRule="auto"/>
        <w:ind w:right="-1"/>
        <w:jc w:val="center"/>
        <w:rPr>
          <w:rFonts w:ascii="Garamond" w:hAnsi="Garamond"/>
          <w:b/>
          <w:i/>
          <w:sz w:val="24"/>
          <w:szCs w:val="24"/>
        </w:rPr>
      </w:pPr>
    </w:p>
    <w:p w14:paraId="2196DF02" w14:textId="77777777" w:rsidR="00100A5D" w:rsidRDefault="00100A5D" w:rsidP="00100A5D">
      <w:pPr>
        <w:spacing w:after="0" w:line="240" w:lineRule="auto"/>
        <w:ind w:right="-1"/>
        <w:jc w:val="center"/>
        <w:rPr>
          <w:rFonts w:ascii="Garamond" w:hAnsi="Garamond"/>
          <w:b/>
          <w:i/>
          <w:sz w:val="24"/>
          <w:szCs w:val="24"/>
        </w:rPr>
      </w:pPr>
    </w:p>
    <w:p w14:paraId="33F6035A" w14:textId="77777777" w:rsidR="00100A5D" w:rsidRDefault="00100A5D" w:rsidP="00100A5D">
      <w:pPr>
        <w:spacing w:after="0" w:line="240" w:lineRule="auto"/>
        <w:ind w:right="-1"/>
        <w:jc w:val="center"/>
        <w:rPr>
          <w:rFonts w:ascii="Garamond" w:hAnsi="Garamond"/>
          <w:b/>
          <w:i/>
          <w:sz w:val="24"/>
          <w:szCs w:val="24"/>
        </w:rPr>
      </w:pPr>
    </w:p>
    <w:p w14:paraId="7FEB734D" w14:textId="77777777" w:rsidR="00100A5D" w:rsidRDefault="00100A5D" w:rsidP="00100A5D">
      <w:pPr>
        <w:spacing w:after="0" w:line="240" w:lineRule="auto"/>
        <w:ind w:right="-1"/>
        <w:jc w:val="center"/>
        <w:rPr>
          <w:rFonts w:ascii="Garamond" w:hAnsi="Garamond"/>
          <w:b/>
          <w:i/>
          <w:sz w:val="24"/>
          <w:szCs w:val="24"/>
        </w:rPr>
      </w:pPr>
    </w:p>
    <w:p w14:paraId="06B3487D" w14:textId="77777777" w:rsidR="00100A5D" w:rsidRDefault="00100A5D" w:rsidP="00100A5D">
      <w:pPr>
        <w:spacing w:after="0" w:line="240" w:lineRule="auto"/>
        <w:ind w:right="-1"/>
        <w:jc w:val="center"/>
        <w:rPr>
          <w:rFonts w:ascii="Garamond" w:hAnsi="Garamond"/>
          <w:b/>
          <w:i/>
          <w:sz w:val="24"/>
          <w:szCs w:val="24"/>
        </w:rPr>
      </w:pPr>
    </w:p>
    <w:p w14:paraId="26F08C19" w14:textId="77777777" w:rsidR="00100A5D" w:rsidRDefault="00100A5D" w:rsidP="00CD464B">
      <w:pPr>
        <w:spacing w:after="0" w:line="240" w:lineRule="auto"/>
        <w:ind w:right="-1"/>
        <w:rPr>
          <w:rFonts w:ascii="Garamond" w:hAnsi="Garamond"/>
          <w:b/>
          <w:i/>
          <w:sz w:val="24"/>
          <w:szCs w:val="24"/>
        </w:rPr>
      </w:pPr>
    </w:p>
    <w:p w14:paraId="02E20BDA" w14:textId="77777777" w:rsidR="00100A5D" w:rsidRDefault="00100A5D" w:rsidP="001C0729">
      <w:pPr>
        <w:spacing w:after="0" w:line="240" w:lineRule="auto"/>
        <w:ind w:right="-1"/>
        <w:rPr>
          <w:rFonts w:ascii="Garamond" w:hAnsi="Garamond"/>
          <w:b/>
          <w:i/>
          <w:sz w:val="24"/>
          <w:szCs w:val="24"/>
        </w:rPr>
      </w:pPr>
    </w:p>
    <w:p w14:paraId="34ED68E9" w14:textId="77777777" w:rsidR="00100A5D" w:rsidRDefault="00100A5D" w:rsidP="00100A5D">
      <w:pPr>
        <w:spacing w:after="0" w:line="240" w:lineRule="auto"/>
        <w:ind w:right="-1"/>
        <w:jc w:val="center"/>
        <w:rPr>
          <w:rFonts w:ascii="Garamond" w:hAnsi="Garamond"/>
          <w:b/>
          <w:i/>
          <w:sz w:val="24"/>
          <w:szCs w:val="24"/>
        </w:rPr>
      </w:pPr>
    </w:p>
    <w:p w14:paraId="12DE8DC3" w14:textId="77777777" w:rsidR="00100A5D" w:rsidRDefault="00100A5D" w:rsidP="00100A5D">
      <w:pPr>
        <w:spacing w:after="0" w:line="240" w:lineRule="auto"/>
        <w:ind w:right="-1"/>
        <w:jc w:val="center"/>
        <w:rPr>
          <w:rFonts w:ascii="Garamond" w:hAnsi="Garamond"/>
          <w:b/>
          <w:i/>
          <w:sz w:val="24"/>
          <w:szCs w:val="24"/>
        </w:rPr>
      </w:pPr>
    </w:p>
    <w:p w14:paraId="7EF13785" w14:textId="4962C85A" w:rsidR="00100A5D" w:rsidRDefault="00DD740A" w:rsidP="00CD464B">
      <w:pPr>
        <w:spacing w:after="0" w:line="240" w:lineRule="auto"/>
        <w:ind w:right="-1"/>
        <w:jc w:val="right"/>
        <w:rPr>
          <w:rFonts w:ascii="Garamond" w:hAnsi="Garamond"/>
          <w:b/>
          <w:i/>
          <w:sz w:val="24"/>
          <w:szCs w:val="24"/>
        </w:rPr>
      </w:pPr>
      <w:r>
        <w:rPr>
          <w:rFonts w:ascii="Garamond" w:hAnsi="Garamond"/>
          <w:b/>
          <w:i/>
          <w:sz w:val="24"/>
          <w:szCs w:val="24"/>
        </w:rPr>
        <w:t>Octobre</w:t>
      </w:r>
      <w:r w:rsidR="004B11CD">
        <w:rPr>
          <w:rFonts w:ascii="Garamond" w:hAnsi="Garamond"/>
          <w:b/>
          <w:i/>
          <w:sz w:val="24"/>
          <w:szCs w:val="24"/>
        </w:rPr>
        <w:t xml:space="preserve"> </w:t>
      </w:r>
      <w:r w:rsidR="00CD464B">
        <w:rPr>
          <w:rFonts w:ascii="Garamond" w:hAnsi="Garamond"/>
          <w:b/>
          <w:i/>
          <w:sz w:val="24"/>
          <w:szCs w:val="24"/>
        </w:rPr>
        <w:t>2021</w:t>
      </w:r>
    </w:p>
    <w:p w14:paraId="06EBE6AD" w14:textId="77777777" w:rsidR="007A5C58" w:rsidRPr="00CD464B" w:rsidRDefault="007A5C58" w:rsidP="00CD464B">
      <w:pPr>
        <w:spacing w:after="0" w:line="240" w:lineRule="auto"/>
        <w:ind w:right="-1"/>
        <w:jc w:val="right"/>
        <w:rPr>
          <w:rFonts w:ascii="Garamond" w:hAnsi="Garamond"/>
          <w:b/>
          <w:i/>
          <w:sz w:val="24"/>
          <w:szCs w:val="24"/>
        </w:rPr>
      </w:pPr>
    </w:p>
    <w:p w14:paraId="6D1F365A" w14:textId="77777777" w:rsidR="001C0729" w:rsidRDefault="001C0729" w:rsidP="001C0729">
      <w:pPr>
        <w:pStyle w:val="Paragraphedeliste"/>
        <w:spacing w:line="360" w:lineRule="auto"/>
        <w:jc w:val="both"/>
        <w:rPr>
          <w:rFonts w:ascii="Rockwell" w:hAnsi="Rockwell" w:cs="Arial"/>
          <w:b/>
        </w:rPr>
      </w:pPr>
    </w:p>
    <w:p w14:paraId="613D21D7" w14:textId="77777777" w:rsidR="001C0729" w:rsidRDefault="001C0729" w:rsidP="001C0729">
      <w:pPr>
        <w:pStyle w:val="Paragraphedeliste"/>
        <w:spacing w:line="360" w:lineRule="auto"/>
        <w:jc w:val="both"/>
        <w:rPr>
          <w:rFonts w:ascii="Rockwell" w:hAnsi="Rockwell" w:cs="Arial"/>
          <w:b/>
        </w:rPr>
      </w:pPr>
    </w:p>
    <w:p w14:paraId="22FD29FB" w14:textId="61750491" w:rsidR="00100A5D" w:rsidRPr="00ED53D3" w:rsidRDefault="00100A5D" w:rsidP="00100A5D">
      <w:pPr>
        <w:pStyle w:val="Paragraphedeliste"/>
        <w:numPr>
          <w:ilvl w:val="0"/>
          <w:numId w:val="2"/>
        </w:numPr>
        <w:spacing w:line="360" w:lineRule="auto"/>
        <w:jc w:val="both"/>
        <w:rPr>
          <w:rFonts w:ascii="Rockwell" w:hAnsi="Rockwell" w:cs="Arial"/>
          <w:b/>
        </w:rPr>
      </w:pPr>
      <w:r w:rsidRPr="00ED53D3">
        <w:rPr>
          <w:rFonts w:ascii="Rockwell" w:hAnsi="Rockwell" w:cs="Arial"/>
          <w:b/>
        </w:rPr>
        <w:t>Contexte et justification</w:t>
      </w:r>
    </w:p>
    <w:p w14:paraId="65403F53" w14:textId="77777777" w:rsidR="003B0387" w:rsidRPr="003B0387" w:rsidRDefault="003B0387" w:rsidP="003B0387">
      <w:pPr>
        <w:spacing w:before="240" w:line="360" w:lineRule="auto"/>
        <w:jc w:val="both"/>
        <w:rPr>
          <w:rFonts w:ascii="Rockwell" w:hAnsi="Rockwell" w:cs="Arial"/>
          <w:sz w:val="24"/>
          <w:szCs w:val="24"/>
        </w:rPr>
      </w:pPr>
      <w:r w:rsidRPr="003B0387">
        <w:rPr>
          <w:rFonts w:ascii="Rockwell" w:hAnsi="Rockwell" w:cs="Arial"/>
          <w:sz w:val="24"/>
          <w:szCs w:val="24"/>
        </w:rPr>
        <w:t xml:space="preserve">Le Burkina Faso s’est engagé à promouvoir les principes de bonne gouvernance notamment la démocratie, la transparence, la redevabilité et la participation citoyenne. A cet effet, le Gouvernement a adhéré au Partenariat pour un gouvernement ouvert (PGO) lors du sommet mondial tenu du 07 au 09 décembre 2016 à Paris. </w:t>
      </w:r>
    </w:p>
    <w:p w14:paraId="6CCA3562" w14:textId="77777777" w:rsidR="00F34680" w:rsidRPr="00ED53D3" w:rsidRDefault="00F34680" w:rsidP="00F34680">
      <w:pPr>
        <w:spacing w:line="360" w:lineRule="auto"/>
        <w:jc w:val="both"/>
        <w:rPr>
          <w:rFonts w:ascii="Rockwell" w:hAnsi="Rockwell" w:cs="Arial"/>
          <w:sz w:val="24"/>
          <w:szCs w:val="24"/>
        </w:rPr>
      </w:pPr>
      <w:r w:rsidRPr="00ED53D3">
        <w:rPr>
          <w:rFonts w:ascii="Rockwell" w:hAnsi="Rockwell" w:cs="Arial"/>
          <w:sz w:val="24"/>
          <w:szCs w:val="24"/>
        </w:rPr>
        <w:t>Le PGO est une initiative internationale multipartite lancée en 2011 qui vise à promouvoir la transparence dans la gestion des affaires publiques par une plus grande redevabilité et implication des citoyens, la lutte contre la corruption, l’exploitation des nouvelles technologies de l’information et de la communication en vue de renforcer la qualité de la gouvernance, dans un esprit de collaboration avec les acteurs non étatiques, les organisations de la société civile et les médias.</w:t>
      </w:r>
    </w:p>
    <w:p w14:paraId="246ECF76" w14:textId="77777777" w:rsidR="003B0387" w:rsidRPr="003B0387" w:rsidRDefault="003B0387" w:rsidP="003B0387">
      <w:pPr>
        <w:spacing w:line="360" w:lineRule="auto"/>
        <w:jc w:val="both"/>
        <w:rPr>
          <w:rFonts w:ascii="Rockwell" w:hAnsi="Rockwell" w:cs="Arial"/>
          <w:sz w:val="24"/>
          <w:szCs w:val="24"/>
        </w:rPr>
      </w:pPr>
      <w:r w:rsidRPr="003B0387">
        <w:rPr>
          <w:rFonts w:ascii="Rockwell" w:hAnsi="Rockwell" w:cs="Arial"/>
          <w:sz w:val="24"/>
          <w:szCs w:val="24"/>
        </w:rPr>
        <w:t xml:space="preserve">L’adhésion du Burkina Faso à ce partenariat s’est matérialisée par l’adoption d’un premier plan d’actions </w:t>
      </w:r>
      <w:r w:rsidR="00F34680">
        <w:rPr>
          <w:rFonts w:ascii="Rockwell" w:hAnsi="Rockwell" w:cs="Arial"/>
          <w:sz w:val="24"/>
          <w:szCs w:val="24"/>
        </w:rPr>
        <w:t xml:space="preserve">de treize (13) engagements </w:t>
      </w:r>
      <w:r w:rsidRPr="003B0387">
        <w:rPr>
          <w:rFonts w:ascii="Rockwell" w:hAnsi="Rockwell" w:cs="Arial"/>
          <w:sz w:val="24"/>
          <w:szCs w:val="24"/>
        </w:rPr>
        <w:t xml:space="preserve">pour la période 2017-2019 et d’un deuxième plan d’actions de onze (11) engagements dont la mise en œuvre a débuté en 2019 et </w:t>
      </w:r>
      <w:r w:rsidR="00CE6363">
        <w:rPr>
          <w:rFonts w:ascii="Rockwell" w:hAnsi="Rockwell" w:cs="Arial"/>
          <w:sz w:val="24"/>
          <w:szCs w:val="24"/>
        </w:rPr>
        <w:t xml:space="preserve">est </w:t>
      </w:r>
      <w:r w:rsidRPr="003B0387">
        <w:rPr>
          <w:rFonts w:ascii="Rockwell" w:hAnsi="Rockwell" w:cs="Arial"/>
          <w:sz w:val="24"/>
          <w:szCs w:val="24"/>
        </w:rPr>
        <w:t>arriv</w:t>
      </w:r>
      <w:r w:rsidR="00CE6363">
        <w:rPr>
          <w:rFonts w:ascii="Rockwell" w:hAnsi="Rockwell" w:cs="Arial"/>
          <w:sz w:val="24"/>
          <w:szCs w:val="24"/>
        </w:rPr>
        <w:t>é</w:t>
      </w:r>
      <w:r w:rsidRPr="003B0387">
        <w:rPr>
          <w:rFonts w:ascii="Rockwell" w:hAnsi="Rockwell" w:cs="Arial"/>
          <w:sz w:val="24"/>
          <w:szCs w:val="24"/>
        </w:rPr>
        <w:t xml:space="preserve">e à échéance en juin 2021. </w:t>
      </w:r>
    </w:p>
    <w:p w14:paraId="4A19BA35" w14:textId="59555B16" w:rsidR="00F34680" w:rsidRDefault="003B0387" w:rsidP="00F34680">
      <w:pPr>
        <w:spacing w:line="360" w:lineRule="auto"/>
        <w:jc w:val="both"/>
        <w:rPr>
          <w:rFonts w:ascii="Rockwell" w:hAnsi="Rockwell" w:cs="Arial"/>
          <w:sz w:val="24"/>
          <w:szCs w:val="24"/>
        </w:rPr>
      </w:pPr>
      <w:r w:rsidRPr="003B0387">
        <w:rPr>
          <w:rFonts w:ascii="Rockwell" w:hAnsi="Rockwell" w:cs="Arial"/>
          <w:sz w:val="24"/>
          <w:szCs w:val="24"/>
        </w:rPr>
        <w:t xml:space="preserve">Le </w:t>
      </w:r>
      <w:r w:rsidR="00F34680">
        <w:rPr>
          <w:rFonts w:ascii="Rockwell" w:hAnsi="Rockwell" w:cs="Arial"/>
          <w:sz w:val="24"/>
          <w:szCs w:val="24"/>
        </w:rPr>
        <w:t xml:space="preserve">dernier </w:t>
      </w:r>
      <w:r w:rsidR="007A5C58">
        <w:rPr>
          <w:rFonts w:ascii="Rockwell" w:hAnsi="Rockwell" w:cs="Arial"/>
          <w:sz w:val="24"/>
          <w:szCs w:val="24"/>
        </w:rPr>
        <w:t>P</w:t>
      </w:r>
      <w:r w:rsidRPr="003B0387">
        <w:rPr>
          <w:rFonts w:ascii="Rockwell" w:hAnsi="Rockwell" w:cs="Arial"/>
          <w:sz w:val="24"/>
          <w:szCs w:val="24"/>
        </w:rPr>
        <w:t xml:space="preserve">lan d’actions national </w:t>
      </w:r>
      <w:r w:rsidR="0035392A">
        <w:rPr>
          <w:rFonts w:ascii="Rockwell" w:hAnsi="Rockwell" w:cs="Arial"/>
          <w:sz w:val="24"/>
          <w:szCs w:val="24"/>
        </w:rPr>
        <w:t xml:space="preserve">(PAN) </w:t>
      </w:r>
      <w:r w:rsidRPr="003B0387">
        <w:rPr>
          <w:rFonts w:ascii="Rockwell" w:hAnsi="Rockwell" w:cs="Arial"/>
          <w:sz w:val="24"/>
          <w:szCs w:val="24"/>
        </w:rPr>
        <w:t xml:space="preserve">a fait l’objet d’une auto-évaluation par l’administration publique et la société civile. Il ressort de </w:t>
      </w:r>
      <w:r w:rsidR="00F34680">
        <w:rPr>
          <w:rFonts w:ascii="Rockwell" w:hAnsi="Rockwell" w:cs="Arial"/>
          <w:sz w:val="24"/>
          <w:szCs w:val="24"/>
        </w:rPr>
        <w:t>sa</w:t>
      </w:r>
      <w:r w:rsidRPr="003B0387">
        <w:rPr>
          <w:rFonts w:ascii="Rockwell" w:hAnsi="Rockwell" w:cs="Arial"/>
          <w:sz w:val="24"/>
          <w:szCs w:val="24"/>
        </w:rPr>
        <w:t xml:space="preserve"> mise en œuvre que sur onze (11) engagements</w:t>
      </w:r>
      <w:r w:rsidR="007A5C58">
        <w:rPr>
          <w:rFonts w:ascii="Rockwell" w:hAnsi="Rockwell" w:cs="Arial"/>
          <w:sz w:val="24"/>
          <w:szCs w:val="24"/>
        </w:rPr>
        <w:t>,</w:t>
      </w:r>
      <w:r w:rsidRPr="003B0387">
        <w:rPr>
          <w:rFonts w:ascii="Rockwell" w:hAnsi="Rockwell" w:cs="Arial"/>
          <w:sz w:val="24"/>
          <w:szCs w:val="24"/>
        </w:rPr>
        <w:t xml:space="preserve"> six (06) sont achevés et cinq (05) ont connu une mise en œuvre substantielle</w:t>
      </w:r>
      <w:r w:rsidR="007A5C58">
        <w:rPr>
          <w:rFonts w:ascii="Rockwell" w:hAnsi="Rockwell" w:cs="Arial"/>
          <w:sz w:val="24"/>
          <w:szCs w:val="24"/>
        </w:rPr>
        <w:t xml:space="preserve"> (au-delà</w:t>
      </w:r>
      <w:r w:rsidR="00F34680">
        <w:rPr>
          <w:rFonts w:ascii="Rockwell" w:hAnsi="Rockwell" w:cs="Arial"/>
          <w:sz w:val="24"/>
          <w:szCs w:val="24"/>
        </w:rPr>
        <w:t xml:space="preserve"> de 50%)</w:t>
      </w:r>
      <w:r w:rsidR="007A5C58">
        <w:rPr>
          <w:rFonts w:ascii="Rockwell" w:hAnsi="Rockwell" w:cs="Arial"/>
          <w:sz w:val="24"/>
          <w:szCs w:val="24"/>
        </w:rPr>
        <w:t xml:space="preserve"> soit un taux global </w:t>
      </w:r>
      <w:r w:rsidR="00395182">
        <w:rPr>
          <w:rFonts w:ascii="Rockwell" w:hAnsi="Rockwell" w:cs="Arial"/>
          <w:sz w:val="24"/>
          <w:szCs w:val="24"/>
        </w:rPr>
        <w:t xml:space="preserve">de mise en œuvre </w:t>
      </w:r>
      <w:r w:rsidR="007A5C58">
        <w:rPr>
          <w:rFonts w:ascii="Rockwell" w:hAnsi="Rockwell" w:cs="Arial"/>
          <w:sz w:val="24"/>
          <w:szCs w:val="24"/>
        </w:rPr>
        <w:t>de 82%</w:t>
      </w:r>
      <w:r w:rsidRPr="003B0387">
        <w:rPr>
          <w:rFonts w:ascii="Rockwell" w:hAnsi="Rockwell" w:cs="Arial"/>
          <w:sz w:val="24"/>
          <w:szCs w:val="24"/>
        </w:rPr>
        <w:t xml:space="preserve">. </w:t>
      </w:r>
    </w:p>
    <w:p w14:paraId="58096303" w14:textId="77777777" w:rsidR="003B0387" w:rsidRPr="003B0387" w:rsidRDefault="003B0387" w:rsidP="00551AB3">
      <w:pPr>
        <w:spacing w:line="360" w:lineRule="auto"/>
        <w:jc w:val="both"/>
        <w:rPr>
          <w:rFonts w:ascii="Rockwell" w:hAnsi="Rockwell" w:cs="Arial"/>
          <w:sz w:val="24"/>
          <w:szCs w:val="24"/>
        </w:rPr>
      </w:pPr>
      <w:r w:rsidRPr="003B0387">
        <w:rPr>
          <w:rFonts w:ascii="Rockwell" w:hAnsi="Rockwell" w:cs="Arial"/>
          <w:sz w:val="24"/>
          <w:szCs w:val="24"/>
        </w:rPr>
        <w:t xml:space="preserve">Aussi, conformément au processus PGO et à l’issue de cette évaluation, le Gouvernement a entrepris en collaboration avec l’ensemble des parties prenantes que sont la société civile, les collectivités territoriales, le secteur privé et les partenaires techniques </w:t>
      </w:r>
      <w:r w:rsidR="00F34680">
        <w:rPr>
          <w:rFonts w:ascii="Rockwell" w:hAnsi="Rockwell" w:cs="Arial"/>
          <w:sz w:val="24"/>
          <w:szCs w:val="24"/>
        </w:rPr>
        <w:t xml:space="preserve">et financiers, le processus de </w:t>
      </w:r>
      <w:proofErr w:type="spellStart"/>
      <w:r w:rsidR="00F34680">
        <w:rPr>
          <w:rFonts w:ascii="Rockwell" w:hAnsi="Rockwell" w:cs="Arial"/>
          <w:sz w:val="24"/>
          <w:szCs w:val="24"/>
        </w:rPr>
        <w:t>c</w:t>
      </w:r>
      <w:r w:rsidRPr="003B0387">
        <w:rPr>
          <w:rFonts w:ascii="Rockwell" w:hAnsi="Rockwell" w:cs="Arial"/>
          <w:sz w:val="24"/>
          <w:szCs w:val="24"/>
        </w:rPr>
        <w:t>o-création</w:t>
      </w:r>
      <w:proofErr w:type="spellEnd"/>
      <w:r w:rsidRPr="003B0387">
        <w:rPr>
          <w:rFonts w:ascii="Rockwell" w:hAnsi="Rockwell" w:cs="Arial"/>
          <w:sz w:val="24"/>
          <w:szCs w:val="24"/>
        </w:rPr>
        <w:t xml:space="preserve"> du troisième plan d’actions national 2021-2023 du PGO.</w:t>
      </w:r>
    </w:p>
    <w:p w14:paraId="7B28492C" w14:textId="77777777" w:rsidR="00F34680" w:rsidRPr="00ED53D3" w:rsidRDefault="00F34680" w:rsidP="00F34680">
      <w:pPr>
        <w:spacing w:after="0" w:line="360" w:lineRule="auto"/>
        <w:jc w:val="both"/>
        <w:rPr>
          <w:rFonts w:ascii="Rockwell" w:hAnsi="Rockwell" w:cs="Arial"/>
          <w:sz w:val="24"/>
          <w:szCs w:val="24"/>
        </w:rPr>
      </w:pPr>
      <w:r w:rsidRPr="00ED53D3">
        <w:rPr>
          <w:rFonts w:ascii="Rockwell" w:hAnsi="Rockwell" w:cs="Arial"/>
          <w:sz w:val="24"/>
          <w:szCs w:val="24"/>
        </w:rPr>
        <w:t>Ce processus qui se veut inclusif et participatif s’est matérialisé à travers les étapes suivantes :</w:t>
      </w:r>
    </w:p>
    <w:p w14:paraId="538C0A14" w14:textId="77777777" w:rsidR="00F34680" w:rsidRPr="00ED53D3" w:rsidRDefault="00F34680" w:rsidP="00F34680">
      <w:pPr>
        <w:pStyle w:val="Paragraphedeliste"/>
        <w:numPr>
          <w:ilvl w:val="0"/>
          <w:numId w:val="4"/>
        </w:numPr>
        <w:spacing w:line="360" w:lineRule="auto"/>
        <w:jc w:val="both"/>
        <w:rPr>
          <w:rFonts w:ascii="Rockwell" w:hAnsi="Rockwell" w:cs="Arial"/>
        </w:rPr>
      </w:pPr>
      <w:r>
        <w:rPr>
          <w:rFonts w:ascii="Rockwell" w:hAnsi="Rockwell" w:cs="Arial"/>
        </w:rPr>
        <w:t>u</w:t>
      </w:r>
      <w:r w:rsidRPr="00ED53D3">
        <w:rPr>
          <w:rFonts w:ascii="Rockwell" w:hAnsi="Rockwell" w:cs="Arial"/>
        </w:rPr>
        <w:t xml:space="preserve">n atelier de cadrage qui a </w:t>
      </w:r>
      <w:r>
        <w:rPr>
          <w:rFonts w:ascii="Rockwell" w:hAnsi="Rockwell" w:cs="Arial"/>
        </w:rPr>
        <w:t xml:space="preserve">permis de </w:t>
      </w:r>
      <w:r w:rsidRPr="00ED53D3">
        <w:rPr>
          <w:rFonts w:ascii="Rockwell" w:eastAsia="Rockwell" w:hAnsi="Rockwell" w:cs="Rockwell"/>
        </w:rPr>
        <w:t>défini</w:t>
      </w:r>
      <w:r>
        <w:rPr>
          <w:rFonts w:ascii="Rockwell" w:eastAsia="Rockwell" w:hAnsi="Rockwell" w:cs="Rockwell"/>
        </w:rPr>
        <w:t>r</w:t>
      </w:r>
      <w:r w:rsidRPr="00ED53D3">
        <w:rPr>
          <w:rFonts w:ascii="Rockwell" w:eastAsia="Rockwell" w:hAnsi="Rockwell" w:cs="Rockwell"/>
        </w:rPr>
        <w:t xml:space="preserve"> la démarche méthodologique d</w:t>
      </w:r>
      <w:r>
        <w:rPr>
          <w:rFonts w:ascii="Rockwell" w:eastAsia="Rockwell" w:hAnsi="Rockwell" w:cs="Rockwell"/>
        </w:rPr>
        <w:t>e to</w:t>
      </w:r>
      <w:r w:rsidRPr="00ED53D3">
        <w:rPr>
          <w:rFonts w:ascii="Rockwell" w:eastAsia="Rockwell" w:hAnsi="Rockwell" w:cs="Rockwell"/>
        </w:rPr>
        <w:t>u</w:t>
      </w:r>
      <w:r>
        <w:rPr>
          <w:rFonts w:ascii="Rockwell" w:eastAsia="Rockwell" w:hAnsi="Rockwell" w:cs="Rockwell"/>
        </w:rPr>
        <w:t>t le</w:t>
      </w:r>
      <w:r w:rsidRPr="00ED53D3">
        <w:rPr>
          <w:rFonts w:ascii="Rockwell" w:eastAsia="Rockwell" w:hAnsi="Rockwell" w:cs="Rockwell"/>
        </w:rPr>
        <w:t xml:space="preserve"> processus </w:t>
      </w:r>
      <w:r w:rsidRPr="00ED53D3">
        <w:rPr>
          <w:rFonts w:ascii="Rockwell" w:hAnsi="Rockwell" w:cs="Arial"/>
        </w:rPr>
        <w:t>;</w:t>
      </w:r>
    </w:p>
    <w:p w14:paraId="3E6B8D16" w14:textId="77777777" w:rsidR="00F34680" w:rsidRDefault="00F34680" w:rsidP="00F34680">
      <w:pPr>
        <w:pStyle w:val="Paragraphedeliste"/>
        <w:numPr>
          <w:ilvl w:val="0"/>
          <w:numId w:val="4"/>
        </w:numPr>
        <w:spacing w:line="360" w:lineRule="auto"/>
        <w:jc w:val="both"/>
        <w:rPr>
          <w:rFonts w:ascii="Rockwell" w:hAnsi="Rockwell" w:cs="Arial"/>
        </w:rPr>
      </w:pPr>
      <w:r>
        <w:rPr>
          <w:rFonts w:ascii="Rockwell" w:hAnsi="Rockwell" w:cs="Arial"/>
        </w:rPr>
        <w:t>l</w:t>
      </w:r>
      <w:r w:rsidR="0035392A">
        <w:rPr>
          <w:rFonts w:ascii="Rockwell" w:hAnsi="Rockwell" w:cs="Arial"/>
        </w:rPr>
        <w:t>a formation de facilitateurs pour la conduite des consultations publiques dans les treize (13) régions du pays</w:t>
      </w:r>
      <w:r w:rsidR="007A5C58">
        <w:rPr>
          <w:rFonts w:ascii="Rockwell" w:hAnsi="Rockwell" w:cs="Arial"/>
        </w:rPr>
        <w:t xml:space="preserve"> </w:t>
      </w:r>
      <w:r w:rsidRPr="00ED53D3">
        <w:rPr>
          <w:rFonts w:ascii="Rockwell" w:hAnsi="Rockwell" w:cs="Arial"/>
        </w:rPr>
        <w:t>;</w:t>
      </w:r>
    </w:p>
    <w:p w14:paraId="3F106D71" w14:textId="555C50E8" w:rsidR="007A5C58" w:rsidRDefault="007A5C58" w:rsidP="00F34680">
      <w:pPr>
        <w:pStyle w:val="Paragraphedeliste"/>
        <w:numPr>
          <w:ilvl w:val="0"/>
          <w:numId w:val="4"/>
        </w:numPr>
        <w:spacing w:line="360" w:lineRule="auto"/>
        <w:jc w:val="both"/>
        <w:rPr>
          <w:rFonts w:ascii="Rockwell" w:hAnsi="Rockwell" w:cs="Arial"/>
        </w:rPr>
      </w:pPr>
      <w:r>
        <w:rPr>
          <w:rFonts w:ascii="Rockwell" w:hAnsi="Rockwell" w:cs="Arial"/>
        </w:rPr>
        <w:lastRenderedPageBreak/>
        <w:t xml:space="preserve">le lancement des consultations publiques en ligne durant la période du 19 </w:t>
      </w:r>
      <w:r w:rsidR="003C5A2F">
        <w:rPr>
          <w:rFonts w:ascii="Rockwell" w:hAnsi="Rockwell" w:cs="Arial"/>
        </w:rPr>
        <w:t>août</w:t>
      </w:r>
      <w:r>
        <w:rPr>
          <w:rFonts w:ascii="Rockwell" w:hAnsi="Rockwell" w:cs="Arial"/>
        </w:rPr>
        <w:t xml:space="preserve"> au</w:t>
      </w:r>
      <w:r w:rsidR="005A6F85">
        <w:rPr>
          <w:rFonts w:ascii="Rockwell" w:hAnsi="Rockwell" w:cs="Arial"/>
        </w:rPr>
        <w:t xml:space="preserve"> 20</w:t>
      </w:r>
      <w:r>
        <w:rPr>
          <w:rFonts w:ascii="Rockwell" w:hAnsi="Rockwell" w:cs="Arial"/>
        </w:rPr>
        <w:t xml:space="preserve"> </w:t>
      </w:r>
      <w:r w:rsidR="003C5A2F">
        <w:rPr>
          <w:rFonts w:ascii="Rockwell" w:hAnsi="Rockwell" w:cs="Arial"/>
        </w:rPr>
        <w:t xml:space="preserve"> septembre 2021 ( </w:t>
      </w:r>
      <w:hyperlink r:id="rId8" w:history="1">
        <w:r w:rsidR="003C5A2F" w:rsidRPr="00FF01E0">
          <w:rPr>
            <w:rStyle w:val="Lienhypertexte"/>
            <w:rFonts w:ascii="Rockwell" w:hAnsi="Rockwell" w:cs="Arial"/>
          </w:rPr>
          <w:t>www.ogp.gov.bf</w:t>
        </w:r>
      </w:hyperlink>
      <w:r w:rsidR="003C5A2F">
        <w:rPr>
          <w:rFonts w:ascii="Rockwell" w:hAnsi="Rockwell" w:cs="Arial"/>
        </w:rPr>
        <w:t xml:space="preserve"> et page Facebook PGO Burkina Faso) ;</w:t>
      </w:r>
    </w:p>
    <w:p w14:paraId="4CCE2E7E" w14:textId="77777777" w:rsidR="00FE78CB" w:rsidRDefault="00CE6363" w:rsidP="0035392A">
      <w:pPr>
        <w:pStyle w:val="Paragraphedeliste"/>
        <w:numPr>
          <w:ilvl w:val="0"/>
          <w:numId w:val="4"/>
        </w:numPr>
        <w:spacing w:after="240" w:line="360" w:lineRule="auto"/>
        <w:jc w:val="both"/>
        <w:rPr>
          <w:rFonts w:ascii="Rockwell" w:hAnsi="Rockwell" w:cs="Arial"/>
        </w:rPr>
      </w:pPr>
      <w:r>
        <w:rPr>
          <w:rFonts w:ascii="Rockwell" w:hAnsi="Rockwell" w:cs="Arial"/>
        </w:rPr>
        <w:t>la tenue d</w:t>
      </w:r>
      <w:r w:rsidR="00F34680" w:rsidRPr="00DA3CB1">
        <w:rPr>
          <w:rFonts w:ascii="Rockwell" w:hAnsi="Rockwell" w:cs="Arial"/>
        </w:rPr>
        <w:t xml:space="preserve">es consultations publiques dans les </w:t>
      </w:r>
      <w:r w:rsidR="00F34680">
        <w:rPr>
          <w:rFonts w:ascii="Rockwell" w:hAnsi="Rockwell" w:cs="Arial"/>
        </w:rPr>
        <w:t>treize (</w:t>
      </w:r>
      <w:r w:rsidR="00F34680" w:rsidRPr="00DA3CB1">
        <w:rPr>
          <w:rFonts w:ascii="Rockwell" w:hAnsi="Rockwell" w:cs="Arial"/>
        </w:rPr>
        <w:t>13</w:t>
      </w:r>
      <w:r w:rsidR="00F34680">
        <w:rPr>
          <w:rFonts w:ascii="Rockwell" w:hAnsi="Rockwell" w:cs="Arial"/>
        </w:rPr>
        <w:t>)</w:t>
      </w:r>
      <w:r w:rsidR="00F34680" w:rsidRPr="00DA3CB1">
        <w:rPr>
          <w:rFonts w:ascii="Rockwell" w:hAnsi="Rockwell" w:cs="Arial"/>
        </w:rPr>
        <w:t xml:space="preserve"> régions du Burkina Faso </w:t>
      </w:r>
      <w:r w:rsidR="007A5C58">
        <w:rPr>
          <w:rFonts w:ascii="Rockwell" w:hAnsi="Rockwell" w:cs="Arial"/>
        </w:rPr>
        <w:t xml:space="preserve">du 19 au 27 août 2021 </w:t>
      </w:r>
      <w:r w:rsidR="00F34680">
        <w:rPr>
          <w:rFonts w:ascii="Rockwell" w:hAnsi="Rockwell" w:cs="Arial"/>
        </w:rPr>
        <w:t>qui ont permis de</w:t>
      </w:r>
      <w:r w:rsidR="00F34680" w:rsidRPr="00DA3CB1">
        <w:rPr>
          <w:rFonts w:ascii="Rockwell" w:hAnsi="Rockwell" w:cs="Arial"/>
        </w:rPr>
        <w:t xml:space="preserve"> recueillir les besoins et les attentes des citoyens</w:t>
      </w:r>
      <w:r w:rsidR="00F34680">
        <w:rPr>
          <w:rFonts w:ascii="Rockwell" w:hAnsi="Rockwell" w:cs="Arial"/>
        </w:rPr>
        <w:t xml:space="preserve"> devant servir </w:t>
      </w:r>
      <w:r w:rsidR="00F34680" w:rsidRPr="00DA3CB1">
        <w:rPr>
          <w:rFonts w:ascii="Rockwell" w:hAnsi="Rockwell" w:cs="Arial"/>
        </w:rPr>
        <w:t xml:space="preserve">à l’identification des projets d’engagement du </w:t>
      </w:r>
      <w:r w:rsidR="0035392A">
        <w:rPr>
          <w:rFonts w:ascii="Rockwell" w:hAnsi="Rockwell" w:cs="Arial"/>
        </w:rPr>
        <w:t>troisième</w:t>
      </w:r>
      <w:r w:rsidR="00F34680" w:rsidRPr="00DA3CB1">
        <w:rPr>
          <w:rFonts w:ascii="Rockwell" w:hAnsi="Rockwell" w:cs="Arial"/>
        </w:rPr>
        <w:t xml:space="preserve"> PAN</w:t>
      </w:r>
    </w:p>
    <w:p w14:paraId="00CE7B02" w14:textId="3357F975" w:rsidR="008B421B" w:rsidRDefault="00FE78CB" w:rsidP="00100A5D">
      <w:pPr>
        <w:spacing w:after="0" w:line="360" w:lineRule="auto"/>
        <w:jc w:val="both"/>
        <w:rPr>
          <w:rFonts w:ascii="Rockwell" w:hAnsi="Rockwell" w:cs="Arial"/>
          <w:sz w:val="24"/>
          <w:szCs w:val="24"/>
        </w:rPr>
      </w:pPr>
      <w:r w:rsidRPr="008B421B">
        <w:rPr>
          <w:rFonts w:ascii="Rockwell" w:hAnsi="Rockwell" w:cs="Arial"/>
          <w:sz w:val="24"/>
          <w:szCs w:val="24"/>
        </w:rPr>
        <w:t xml:space="preserve">En outre, </w:t>
      </w:r>
      <w:r w:rsidRPr="001C0729">
        <w:rPr>
          <w:rFonts w:ascii="Rockwell" w:hAnsi="Rockwell" w:cs="Arial"/>
          <w:b/>
          <w:bCs/>
          <w:sz w:val="24"/>
          <w:szCs w:val="24"/>
        </w:rPr>
        <w:t>un atelier réunissant les différents acteurs s’est tenu du 20 au 24 septembre 2021</w:t>
      </w:r>
      <w:r w:rsidRPr="008B421B">
        <w:rPr>
          <w:rFonts w:ascii="Rockwell" w:hAnsi="Rockwell" w:cs="Arial"/>
          <w:sz w:val="24"/>
          <w:szCs w:val="24"/>
        </w:rPr>
        <w:t xml:space="preserve"> à Ouagadougou et a permis de disposer </w:t>
      </w:r>
      <w:r w:rsidRPr="001C0729">
        <w:rPr>
          <w:rFonts w:ascii="Rockwell" w:hAnsi="Rockwell" w:cs="Arial"/>
          <w:b/>
          <w:bCs/>
          <w:sz w:val="24"/>
          <w:szCs w:val="24"/>
        </w:rPr>
        <w:t xml:space="preserve">d’un projet de plan d’actions </w:t>
      </w:r>
      <w:r w:rsidR="008B421B" w:rsidRPr="001C0729">
        <w:rPr>
          <w:rFonts w:ascii="Rockwell" w:hAnsi="Rockwell" w:cs="Arial"/>
          <w:b/>
          <w:bCs/>
          <w:sz w:val="24"/>
          <w:szCs w:val="24"/>
        </w:rPr>
        <w:t>contenan</w:t>
      </w:r>
      <w:r w:rsidR="005A6F85">
        <w:rPr>
          <w:rFonts w:ascii="Rockwell" w:hAnsi="Rockwell" w:cs="Arial"/>
          <w:b/>
          <w:bCs/>
          <w:sz w:val="24"/>
          <w:szCs w:val="24"/>
        </w:rPr>
        <w:t>t treize (13</w:t>
      </w:r>
      <w:r w:rsidRPr="001C0729">
        <w:rPr>
          <w:rFonts w:ascii="Rockwell" w:hAnsi="Rockwell" w:cs="Arial"/>
          <w:b/>
          <w:bCs/>
          <w:sz w:val="24"/>
          <w:szCs w:val="24"/>
        </w:rPr>
        <w:t>) engagements</w:t>
      </w:r>
      <w:r w:rsidRPr="008B421B">
        <w:rPr>
          <w:rFonts w:ascii="Rockwell" w:hAnsi="Rockwell" w:cs="Arial"/>
          <w:sz w:val="24"/>
          <w:szCs w:val="24"/>
        </w:rPr>
        <w:t>.</w:t>
      </w:r>
    </w:p>
    <w:p w14:paraId="593FEBCA" w14:textId="11965A57" w:rsidR="00100A5D" w:rsidRPr="00CD464B" w:rsidRDefault="004B11CD" w:rsidP="008B421B">
      <w:pPr>
        <w:spacing w:before="240" w:after="0" w:line="360" w:lineRule="auto"/>
        <w:jc w:val="both"/>
        <w:rPr>
          <w:rFonts w:ascii="Rockwell" w:hAnsi="Rockwell" w:cs="Arial"/>
          <w:sz w:val="24"/>
          <w:szCs w:val="24"/>
        </w:rPr>
      </w:pPr>
      <w:r>
        <w:rPr>
          <w:rFonts w:ascii="Rockwell" w:hAnsi="Rockwell" w:cs="Arial"/>
          <w:sz w:val="24"/>
          <w:szCs w:val="24"/>
        </w:rPr>
        <w:t>C’est dans</w:t>
      </w:r>
      <w:r w:rsidR="00100A5D">
        <w:rPr>
          <w:rFonts w:ascii="Rockwell" w:hAnsi="Rockwell" w:cs="Arial"/>
          <w:sz w:val="24"/>
          <w:szCs w:val="24"/>
        </w:rPr>
        <w:t xml:space="preserve"> le but </w:t>
      </w:r>
      <w:r w:rsidR="00FE78CB">
        <w:rPr>
          <w:rFonts w:ascii="Rockwell" w:hAnsi="Rockwell" w:cs="Arial"/>
          <w:sz w:val="24"/>
          <w:szCs w:val="24"/>
        </w:rPr>
        <w:t>de valider ce projet de plan d’actions qui couvre la période</w:t>
      </w:r>
      <w:r w:rsidR="0035392A">
        <w:rPr>
          <w:rFonts w:ascii="Rockwell" w:hAnsi="Rockwell" w:cs="Arial"/>
          <w:sz w:val="24"/>
          <w:szCs w:val="24"/>
        </w:rPr>
        <w:t xml:space="preserve"> 20</w:t>
      </w:r>
      <w:r w:rsidR="004922FE">
        <w:rPr>
          <w:rFonts w:ascii="Rockwell" w:hAnsi="Rockwell" w:cs="Arial"/>
          <w:sz w:val="24"/>
          <w:szCs w:val="24"/>
        </w:rPr>
        <w:t>2</w:t>
      </w:r>
      <w:r w:rsidR="0035392A">
        <w:rPr>
          <w:rFonts w:ascii="Rockwell" w:hAnsi="Rockwell" w:cs="Arial"/>
          <w:sz w:val="24"/>
          <w:szCs w:val="24"/>
        </w:rPr>
        <w:t>1</w:t>
      </w:r>
      <w:r w:rsidR="004922FE">
        <w:rPr>
          <w:rFonts w:ascii="Rockwell" w:hAnsi="Rockwell" w:cs="Arial"/>
          <w:sz w:val="24"/>
          <w:szCs w:val="24"/>
        </w:rPr>
        <w:t>-2023</w:t>
      </w:r>
      <w:r w:rsidR="00CE6363">
        <w:rPr>
          <w:rFonts w:ascii="Rockwell" w:hAnsi="Rockwell" w:cs="Arial"/>
          <w:sz w:val="24"/>
          <w:szCs w:val="24"/>
        </w:rPr>
        <w:t>,</w:t>
      </w:r>
      <w:r w:rsidR="00395182">
        <w:rPr>
          <w:rFonts w:ascii="Rockwell" w:hAnsi="Rockwell" w:cs="Arial"/>
          <w:sz w:val="24"/>
          <w:szCs w:val="24"/>
        </w:rPr>
        <w:t xml:space="preserve"> que</w:t>
      </w:r>
      <w:r w:rsidR="00100A5D">
        <w:rPr>
          <w:rFonts w:ascii="Rockwell" w:hAnsi="Rockwell" w:cs="Arial"/>
          <w:sz w:val="24"/>
          <w:szCs w:val="24"/>
        </w:rPr>
        <w:t xml:space="preserve"> le présent atelier est organisé</w:t>
      </w:r>
      <w:r w:rsidR="00100A5D" w:rsidRPr="00ED53D3">
        <w:rPr>
          <w:rFonts w:ascii="Rockwell" w:hAnsi="Rockwell" w:cs="Arial"/>
          <w:sz w:val="24"/>
          <w:szCs w:val="24"/>
        </w:rPr>
        <w:t>.</w:t>
      </w:r>
    </w:p>
    <w:p w14:paraId="0445954E" w14:textId="77777777" w:rsidR="00100A5D" w:rsidRPr="00ED53D3" w:rsidRDefault="00100A5D" w:rsidP="00CD464B">
      <w:pPr>
        <w:spacing w:before="240" w:after="0" w:line="360" w:lineRule="auto"/>
        <w:jc w:val="both"/>
        <w:rPr>
          <w:rFonts w:ascii="Rockwell" w:hAnsi="Rockwell" w:cs="Arial"/>
          <w:b/>
          <w:sz w:val="24"/>
          <w:szCs w:val="24"/>
        </w:rPr>
      </w:pPr>
      <w:r w:rsidRPr="00ED53D3">
        <w:rPr>
          <w:rFonts w:ascii="Rockwell" w:hAnsi="Rockwell" w:cs="Arial"/>
          <w:b/>
          <w:sz w:val="24"/>
          <w:szCs w:val="24"/>
        </w:rPr>
        <w:t>2.  Objectifs</w:t>
      </w:r>
    </w:p>
    <w:p w14:paraId="7C7D7A8B" w14:textId="523EB600" w:rsidR="00100A5D" w:rsidRPr="00ED53D3" w:rsidRDefault="00100A5D" w:rsidP="00100A5D">
      <w:pPr>
        <w:spacing w:after="0" w:line="360" w:lineRule="auto"/>
        <w:jc w:val="both"/>
        <w:rPr>
          <w:rFonts w:ascii="Rockwell" w:hAnsi="Rockwell" w:cs="Arial"/>
          <w:sz w:val="24"/>
          <w:szCs w:val="24"/>
        </w:rPr>
      </w:pPr>
      <w:r w:rsidRPr="00ED53D3">
        <w:rPr>
          <w:rFonts w:ascii="Rockwell" w:hAnsi="Rockwell" w:cs="Arial"/>
          <w:sz w:val="24"/>
          <w:szCs w:val="24"/>
        </w:rPr>
        <w:t>L’objectif général de</w:t>
      </w:r>
      <w:r>
        <w:rPr>
          <w:rFonts w:ascii="Rockwell" w:hAnsi="Rockwell" w:cs="Arial"/>
          <w:sz w:val="24"/>
          <w:szCs w:val="24"/>
        </w:rPr>
        <w:t xml:space="preserve"> l’atelier est </w:t>
      </w:r>
      <w:r w:rsidR="00FE78CB">
        <w:rPr>
          <w:rFonts w:ascii="Rockwell" w:hAnsi="Rockwell" w:cs="Arial"/>
          <w:sz w:val="24"/>
          <w:szCs w:val="24"/>
        </w:rPr>
        <w:t>de valider</w:t>
      </w:r>
      <w:r>
        <w:rPr>
          <w:rFonts w:ascii="Rockwell" w:hAnsi="Rockwell" w:cs="Arial"/>
          <w:sz w:val="24"/>
          <w:szCs w:val="24"/>
        </w:rPr>
        <w:t xml:space="preserve"> le projet de plan d’actions national 20</w:t>
      </w:r>
      <w:r w:rsidR="004922FE">
        <w:rPr>
          <w:rFonts w:ascii="Rockwell" w:hAnsi="Rockwell" w:cs="Arial"/>
          <w:sz w:val="24"/>
          <w:szCs w:val="24"/>
        </w:rPr>
        <w:t>2</w:t>
      </w:r>
      <w:r>
        <w:rPr>
          <w:rFonts w:ascii="Rockwell" w:hAnsi="Rockwell" w:cs="Arial"/>
          <w:sz w:val="24"/>
          <w:szCs w:val="24"/>
        </w:rPr>
        <w:t>1</w:t>
      </w:r>
      <w:r w:rsidR="004922FE">
        <w:rPr>
          <w:rFonts w:ascii="Rockwell" w:hAnsi="Rockwell" w:cs="Arial"/>
          <w:sz w:val="24"/>
          <w:szCs w:val="24"/>
        </w:rPr>
        <w:t>-2023</w:t>
      </w:r>
      <w:r>
        <w:rPr>
          <w:rFonts w:ascii="Rockwell" w:hAnsi="Rockwell" w:cs="Arial"/>
          <w:sz w:val="24"/>
          <w:szCs w:val="24"/>
        </w:rPr>
        <w:t xml:space="preserve"> du PGO</w:t>
      </w:r>
      <w:r w:rsidRPr="00ED53D3">
        <w:rPr>
          <w:rFonts w:ascii="Rockwell" w:hAnsi="Rockwell" w:cs="Arial"/>
          <w:sz w:val="24"/>
          <w:szCs w:val="24"/>
        </w:rPr>
        <w:t>.</w:t>
      </w:r>
    </w:p>
    <w:p w14:paraId="74D322F3" w14:textId="77777777" w:rsidR="00100A5D" w:rsidRPr="00ED53D3" w:rsidRDefault="00100A5D" w:rsidP="00100A5D">
      <w:pPr>
        <w:spacing w:after="0" w:line="360" w:lineRule="auto"/>
        <w:jc w:val="both"/>
        <w:rPr>
          <w:rFonts w:ascii="Rockwell" w:hAnsi="Rockwell" w:cs="Arial"/>
          <w:sz w:val="24"/>
          <w:szCs w:val="24"/>
        </w:rPr>
      </w:pPr>
      <w:r w:rsidRPr="00ED53D3">
        <w:rPr>
          <w:rFonts w:ascii="Rockwell" w:hAnsi="Rockwell" w:cs="Arial"/>
          <w:sz w:val="24"/>
          <w:szCs w:val="24"/>
        </w:rPr>
        <w:t>Les objectifs spécifiques visent à :</w:t>
      </w:r>
    </w:p>
    <w:p w14:paraId="24C055BC" w14:textId="03283019" w:rsidR="008B421B" w:rsidRDefault="008B421B" w:rsidP="00100A5D">
      <w:pPr>
        <w:pStyle w:val="Paragraphedeliste"/>
        <w:numPr>
          <w:ilvl w:val="0"/>
          <w:numId w:val="1"/>
        </w:numPr>
        <w:spacing w:line="360" w:lineRule="auto"/>
        <w:jc w:val="both"/>
        <w:rPr>
          <w:rFonts w:ascii="Rockwell" w:hAnsi="Rockwell" w:cs="Arial"/>
        </w:rPr>
      </w:pPr>
      <w:r>
        <w:rPr>
          <w:rFonts w:ascii="Rockwell" w:hAnsi="Rockwell" w:cs="Arial"/>
        </w:rPr>
        <w:t>analyser les différents engagements en rapport avec les principes et valeurs du PGO ;</w:t>
      </w:r>
    </w:p>
    <w:p w14:paraId="62F0B93D" w14:textId="2E152E7D" w:rsidR="00100A5D" w:rsidRDefault="00FE78CB" w:rsidP="00100A5D">
      <w:pPr>
        <w:pStyle w:val="Paragraphedeliste"/>
        <w:numPr>
          <w:ilvl w:val="0"/>
          <w:numId w:val="1"/>
        </w:numPr>
        <w:spacing w:line="360" w:lineRule="auto"/>
        <w:jc w:val="both"/>
        <w:rPr>
          <w:rFonts w:ascii="Rockwell" w:hAnsi="Rockwell" w:cs="Arial"/>
        </w:rPr>
      </w:pPr>
      <w:r>
        <w:rPr>
          <w:rFonts w:ascii="Rockwell" w:hAnsi="Rockwell" w:cs="Arial"/>
        </w:rPr>
        <w:t xml:space="preserve">recueillir </w:t>
      </w:r>
      <w:r w:rsidR="008B421B">
        <w:rPr>
          <w:rFonts w:ascii="Rockwell" w:hAnsi="Rockwell" w:cs="Arial"/>
        </w:rPr>
        <w:t xml:space="preserve">et intégrer </w:t>
      </w:r>
      <w:r>
        <w:rPr>
          <w:rFonts w:ascii="Rockwell" w:hAnsi="Rockwell" w:cs="Arial"/>
        </w:rPr>
        <w:t xml:space="preserve">les amendements pour l’amélioration </w:t>
      </w:r>
      <w:r w:rsidR="008B421B">
        <w:rPr>
          <w:rFonts w:ascii="Rockwell" w:hAnsi="Rockwell" w:cs="Arial"/>
        </w:rPr>
        <w:t>du plan d’actions</w:t>
      </w:r>
      <w:r w:rsidR="00100A5D">
        <w:rPr>
          <w:rFonts w:ascii="Rockwell" w:hAnsi="Rockwell" w:cs="Arial"/>
        </w:rPr>
        <w:t> ;</w:t>
      </w:r>
    </w:p>
    <w:p w14:paraId="7082CC5E" w14:textId="62E948F6" w:rsidR="00FE78CB" w:rsidRPr="00FE78CB" w:rsidRDefault="00FE78CB" w:rsidP="00FE78CB">
      <w:pPr>
        <w:pStyle w:val="Paragraphedeliste"/>
        <w:numPr>
          <w:ilvl w:val="0"/>
          <w:numId w:val="1"/>
        </w:numPr>
        <w:spacing w:line="360" w:lineRule="auto"/>
        <w:jc w:val="both"/>
        <w:rPr>
          <w:rFonts w:ascii="Rockwell" w:hAnsi="Rockwell" w:cs="Arial"/>
        </w:rPr>
      </w:pPr>
      <w:r>
        <w:rPr>
          <w:rFonts w:ascii="Rockwell" w:eastAsia="Calibri" w:hAnsi="Rockwell" w:cs="Arial"/>
        </w:rPr>
        <w:t>f</w:t>
      </w:r>
      <w:r w:rsidRPr="00FE78CB">
        <w:rPr>
          <w:rFonts w:ascii="Rockwell" w:eastAsia="Calibri" w:hAnsi="Rockwell" w:cs="Arial"/>
        </w:rPr>
        <w:t xml:space="preserve">aire des recommandations </w:t>
      </w:r>
      <w:r w:rsidR="00307ECC" w:rsidRPr="00FE78CB">
        <w:rPr>
          <w:rFonts w:ascii="Rockwell" w:eastAsia="Calibri" w:hAnsi="Rockwell" w:cs="Arial"/>
        </w:rPr>
        <w:t>pour la mise en œuvre des</w:t>
      </w:r>
      <w:r w:rsidR="00CE6363" w:rsidRPr="00FE78CB">
        <w:rPr>
          <w:rFonts w:ascii="Rockwell" w:eastAsia="Calibri" w:hAnsi="Rockwell" w:cs="Arial"/>
        </w:rPr>
        <w:t xml:space="preserve"> différents engagements</w:t>
      </w:r>
      <w:r>
        <w:rPr>
          <w:rFonts w:ascii="Rockwell" w:eastAsia="Calibri" w:hAnsi="Rockwell" w:cs="Arial"/>
        </w:rPr>
        <w:t> ;</w:t>
      </w:r>
    </w:p>
    <w:p w14:paraId="1351957B" w14:textId="3BA0D003" w:rsidR="00100A5D" w:rsidRPr="00FE78CB" w:rsidRDefault="00CB5700" w:rsidP="00CB5700">
      <w:pPr>
        <w:pStyle w:val="Paragraphedeliste"/>
        <w:numPr>
          <w:ilvl w:val="0"/>
          <w:numId w:val="1"/>
        </w:numPr>
        <w:spacing w:line="360" w:lineRule="auto"/>
        <w:jc w:val="both"/>
        <w:rPr>
          <w:rFonts w:ascii="Rockwell" w:hAnsi="Rockwell" w:cs="Arial"/>
        </w:rPr>
      </w:pPr>
      <w:r>
        <w:rPr>
          <w:rFonts w:ascii="Rockwell" w:eastAsia="Calibri" w:hAnsi="Rockwell" w:cs="Arial"/>
        </w:rPr>
        <w:t>valider le projet du plan d’actions</w:t>
      </w:r>
      <w:r w:rsidR="00CE6363" w:rsidRPr="00FE78CB">
        <w:rPr>
          <w:rFonts w:ascii="Rockwell" w:eastAsia="Calibri" w:hAnsi="Rockwell" w:cs="Arial"/>
        </w:rPr>
        <w:t>.</w:t>
      </w:r>
    </w:p>
    <w:p w14:paraId="3BE052F8" w14:textId="77777777" w:rsidR="00100A5D" w:rsidRPr="00ED53D3" w:rsidRDefault="00100A5D" w:rsidP="00CD464B">
      <w:pPr>
        <w:spacing w:before="240" w:after="0" w:line="360" w:lineRule="auto"/>
        <w:jc w:val="both"/>
        <w:rPr>
          <w:rFonts w:ascii="Rockwell" w:hAnsi="Rockwell" w:cs="Arial"/>
          <w:b/>
          <w:sz w:val="24"/>
          <w:szCs w:val="24"/>
        </w:rPr>
      </w:pPr>
      <w:r w:rsidRPr="00ED53D3">
        <w:rPr>
          <w:rFonts w:ascii="Rockwell" w:hAnsi="Rockwell" w:cs="Arial"/>
          <w:b/>
          <w:sz w:val="24"/>
          <w:szCs w:val="24"/>
        </w:rPr>
        <w:t>3. Résultats attendus</w:t>
      </w:r>
    </w:p>
    <w:p w14:paraId="27DBD248" w14:textId="5647E636" w:rsidR="00100A5D" w:rsidRPr="00ED53D3" w:rsidRDefault="00100A5D" w:rsidP="00100A5D">
      <w:pPr>
        <w:spacing w:after="0" w:line="360" w:lineRule="auto"/>
        <w:jc w:val="both"/>
        <w:rPr>
          <w:rFonts w:ascii="Rockwell" w:hAnsi="Rockwell" w:cs="Arial"/>
          <w:sz w:val="24"/>
          <w:szCs w:val="24"/>
        </w:rPr>
      </w:pPr>
      <w:r w:rsidRPr="00ED53D3">
        <w:rPr>
          <w:rFonts w:ascii="Rockwell" w:hAnsi="Rockwell" w:cs="Arial"/>
          <w:sz w:val="24"/>
          <w:szCs w:val="24"/>
        </w:rPr>
        <w:t>Le principal résultat attendu de</w:t>
      </w:r>
      <w:r>
        <w:rPr>
          <w:rFonts w:ascii="Rockwell" w:hAnsi="Rockwell" w:cs="Arial"/>
          <w:sz w:val="24"/>
          <w:szCs w:val="24"/>
        </w:rPr>
        <w:t xml:space="preserve"> l’atelier est la </w:t>
      </w:r>
      <w:r w:rsidRPr="00ED53D3">
        <w:rPr>
          <w:rFonts w:ascii="Rockwell" w:hAnsi="Rockwell" w:cs="Arial"/>
          <w:sz w:val="24"/>
          <w:szCs w:val="24"/>
        </w:rPr>
        <w:t xml:space="preserve">disponibilité </w:t>
      </w:r>
      <w:r w:rsidR="00FE78CB">
        <w:rPr>
          <w:rFonts w:ascii="Rockwell" w:hAnsi="Rockwell" w:cs="Arial"/>
          <w:sz w:val="24"/>
          <w:szCs w:val="24"/>
        </w:rPr>
        <w:t>d’un</w:t>
      </w:r>
      <w:r>
        <w:rPr>
          <w:rFonts w:ascii="Rockwell" w:hAnsi="Rockwell" w:cs="Arial"/>
          <w:sz w:val="24"/>
          <w:szCs w:val="24"/>
        </w:rPr>
        <w:t xml:space="preserve"> plan d’actions national 20</w:t>
      </w:r>
      <w:r w:rsidR="004922FE">
        <w:rPr>
          <w:rFonts w:ascii="Rockwell" w:hAnsi="Rockwell" w:cs="Arial"/>
          <w:sz w:val="24"/>
          <w:szCs w:val="24"/>
        </w:rPr>
        <w:t>2</w:t>
      </w:r>
      <w:r>
        <w:rPr>
          <w:rFonts w:ascii="Rockwell" w:hAnsi="Rockwell" w:cs="Arial"/>
          <w:sz w:val="24"/>
          <w:szCs w:val="24"/>
        </w:rPr>
        <w:t>1-202</w:t>
      </w:r>
      <w:r w:rsidR="004922FE">
        <w:rPr>
          <w:rFonts w:ascii="Rockwell" w:hAnsi="Rockwell" w:cs="Arial"/>
          <w:sz w:val="24"/>
          <w:szCs w:val="24"/>
        </w:rPr>
        <w:t>3</w:t>
      </w:r>
      <w:r>
        <w:rPr>
          <w:rFonts w:ascii="Rockwell" w:hAnsi="Rockwell" w:cs="Arial"/>
          <w:sz w:val="24"/>
          <w:szCs w:val="24"/>
        </w:rPr>
        <w:t xml:space="preserve"> du PGO</w:t>
      </w:r>
      <w:r w:rsidR="00FE78CB">
        <w:rPr>
          <w:rFonts w:ascii="Rockwell" w:hAnsi="Rockwell" w:cs="Arial"/>
          <w:sz w:val="24"/>
          <w:szCs w:val="24"/>
        </w:rPr>
        <w:t xml:space="preserve"> validé</w:t>
      </w:r>
      <w:r w:rsidRPr="00ED53D3">
        <w:rPr>
          <w:rFonts w:ascii="Rockwell" w:hAnsi="Rockwell" w:cs="Arial"/>
          <w:sz w:val="24"/>
          <w:szCs w:val="24"/>
        </w:rPr>
        <w:t>.</w:t>
      </w:r>
      <w:r>
        <w:rPr>
          <w:rFonts w:ascii="Rockwell" w:hAnsi="Rockwell" w:cs="Arial"/>
          <w:sz w:val="24"/>
          <w:szCs w:val="24"/>
        </w:rPr>
        <w:t xml:space="preserve"> </w:t>
      </w:r>
    </w:p>
    <w:p w14:paraId="371ED3FF" w14:textId="77777777" w:rsidR="00100A5D" w:rsidRPr="00ED53D3" w:rsidRDefault="00100A5D" w:rsidP="00100A5D">
      <w:pPr>
        <w:spacing w:after="0" w:line="360" w:lineRule="auto"/>
        <w:jc w:val="both"/>
        <w:rPr>
          <w:rFonts w:ascii="Rockwell" w:hAnsi="Rockwell" w:cs="Arial"/>
          <w:sz w:val="24"/>
          <w:szCs w:val="24"/>
        </w:rPr>
      </w:pPr>
      <w:r w:rsidRPr="00ED53D3">
        <w:rPr>
          <w:rFonts w:ascii="Rockwell" w:hAnsi="Rockwell" w:cs="Arial"/>
          <w:sz w:val="24"/>
          <w:szCs w:val="24"/>
        </w:rPr>
        <w:t>Les résultats spécifiques attendus sont :</w:t>
      </w:r>
    </w:p>
    <w:p w14:paraId="19BEB2F2" w14:textId="3EC9B0B2" w:rsidR="008B421B" w:rsidRDefault="008B421B" w:rsidP="00FE78CB">
      <w:pPr>
        <w:pStyle w:val="Paragraphedeliste"/>
        <w:numPr>
          <w:ilvl w:val="0"/>
          <w:numId w:val="1"/>
        </w:numPr>
        <w:spacing w:line="360" w:lineRule="auto"/>
        <w:jc w:val="both"/>
        <w:rPr>
          <w:rFonts w:ascii="Rockwell" w:hAnsi="Rockwell" w:cs="Arial"/>
        </w:rPr>
      </w:pPr>
      <w:r>
        <w:rPr>
          <w:rFonts w:ascii="Rockwell" w:hAnsi="Rockwell" w:cs="Arial"/>
        </w:rPr>
        <w:t>les différents engagements en rapport avec les principes et valeurs du PGO sont analysés ;</w:t>
      </w:r>
    </w:p>
    <w:p w14:paraId="4576282B" w14:textId="29B0CCE3" w:rsidR="00FE78CB" w:rsidRDefault="00FE78CB" w:rsidP="00FE78CB">
      <w:pPr>
        <w:pStyle w:val="Paragraphedeliste"/>
        <w:numPr>
          <w:ilvl w:val="0"/>
          <w:numId w:val="1"/>
        </w:numPr>
        <w:spacing w:line="360" w:lineRule="auto"/>
        <w:jc w:val="both"/>
        <w:rPr>
          <w:rFonts w:ascii="Rockwell" w:hAnsi="Rockwell" w:cs="Arial"/>
        </w:rPr>
      </w:pPr>
      <w:r>
        <w:rPr>
          <w:rFonts w:ascii="Rockwell" w:hAnsi="Rockwell" w:cs="Arial"/>
        </w:rPr>
        <w:t xml:space="preserve">les amendements pour l’amélioration </w:t>
      </w:r>
      <w:r w:rsidR="008B421B">
        <w:rPr>
          <w:rFonts w:ascii="Rockwell" w:hAnsi="Rockwell" w:cs="Arial"/>
        </w:rPr>
        <w:t>du plan</w:t>
      </w:r>
      <w:r>
        <w:rPr>
          <w:rFonts w:ascii="Rockwell" w:hAnsi="Rockwell" w:cs="Arial"/>
        </w:rPr>
        <w:t xml:space="preserve"> </w:t>
      </w:r>
      <w:r w:rsidR="008B421B">
        <w:rPr>
          <w:rFonts w:ascii="Rockwell" w:hAnsi="Rockwell" w:cs="Arial"/>
        </w:rPr>
        <w:t>d’</w:t>
      </w:r>
      <w:r>
        <w:rPr>
          <w:rFonts w:ascii="Rockwell" w:hAnsi="Rockwell" w:cs="Arial"/>
        </w:rPr>
        <w:t>actions </w:t>
      </w:r>
      <w:r w:rsidR="00CB5700">
        <w:rPr>
          <w:rFonts w:ascii="Rockwell" w:hAnsi="Rockwell" w:cs="Arial"/>
        </w:rPr>
        <w:t xml:space="preserve">sont </w:t>
      </w:r>
      <w:r>
        <w:rPr>
          <w:rFonts w:ascii="Rockwell" w:hAnsi="Rockwell" w:cs="Arial"/>
        </w:rPr>
        <w:t>recueilli</w:t>
      </w:r>
      <w:r w:rsidR="00CB5700">
        <w:rPr>
          <w:rFonts w:ascii="Rockwell" w:hAnsi="Rockwell" w:cs="Arial"/>
        </w:rPr>
        <w:t>s et intégrés ;</w:t>
      </w:r>
    </w:p>
    <w:p w14:paraId="0D53F108" w14:textId="77777777" w:rsidR="00CB5700" w:rsidRPr="00CB5700" w:rsidRDefault="00FE78CB" w:rsidP="00CB5700">
      <w:pPr>
        <w:pStyle w:val="Paragraphedeliste"/>
        <w:numPr>
          <w:ilvl w:val="0"/>
          <w:numId w:val="1"/>
        </w:numPr>
        <w:spacing w:line="360" w:lineRule="auto"/>
        <w:jc w:val="both"/>
        <w:rPr>
          <w:rFonts w:ascii="Rockwell" w:hAnsi="Rockwell" w:cs="Arial"/>
        </w:rPr>
      </w:pPr>
      <w:r w:rsidRPr="00FE78CB">
        <w:rPr>
          <w:rFonts w:ascii="Rockwell" w:eastAsia="Calibri" w:hAnsi="Rockwell" w:cs="Arial"/>
        </w:rPr>
        <w:t>des recommandations pour la mise en œuvre des différents engagements</w:t>
      </w:r>
      <w:r w:rsidR="00CB5700">
        <w:rPr>
          <w:rFonts w:ascii="Rockwell" w:eastAsia="Calibri" w:hAnsi="Rockwell" w:cs="Arial"/>
        </w:rPr>
        <w:t xml:space="preserve"> sont f</w:t>
      </w:r>
      <w:r w:rsidR="00CB5700" w:rsidRPr="00FE78CB">
        <w:rPr>
          <w:rFonts w:ascii="Rockwell" w:eastAsia="Calibri" w:hAnsi="Rockwell" w:cs="Arial"/>
        </w:rPr>
        <w:t>ai</w:t>
      </w:r>
      <w:r w:rsidR="00CB5700">
        <w:rPr>
          <w:rFonts w:ascii="Rockwell" w:eastAsia="Calibri" w:hAnsi="Rockwell" w:cs="Arial"/>
        </w:rPr>
        <w:t>tes ;</w:t>
      </w:r>
    </w:p>
    <w:p w14:paraId="4179E1BC" w14:textId="7EB0D9EE" w:rsidR="00CB5700" w:rsidRPr="00CB5700" w:rsidRDefault="00CB5700" w:rsidP="00CB5700">
      <w:pPr>
        <w:pStyle w:val="Paragraphedeliste"/>
        <w:numPr>
          <w:ilvl w:val="0"/>
          <w:numId w:val="1"/>
        </w:numPr>
        <w:spacing w:line="360" w:lineRule="auto"/>
        <w:jc w:val="both"/>
        <w:rPr>
          <w:rFonts w:ascii="Rockwell" w:hAnsi="Rockwell" w:cs="Arial"/>
        </w:rPr>
      </w:pPr>
      <w:proofErr w:type="gramStart"/>
      <w:r w:rsidRPr="00CB5700">
        <w:rPr>
          <w:rFonts w:ascii="Rockwell" w:eastAsia="Calibri" w:hAnsi="Rockwell" w:cs="Arial"/>
        </w:rPr>
        <w:t>le</w:t>
      </w:r>
      <w:proofErr w:type="gramEnd"/>
      <w:r w:rsidRPr="00CB5700">
        <w:rPr>
          <w:rFonts w:ascii="Rockwell" w:eastAsia="Calibri" w:hAnsi="Rockwell" w:cs="Arial"/>
        </w:rPr>
        <w:t xml:space="preserve"> projet du plan d’actions</w:t>
      </w:r>
      <w:r w:rsidRPr="00CB5700">
        <w:rPr>
          <w:rFonts w:ascii="Rockwell" w:hAnsi="Rockwell" w:cs="Arial"/>
          <w:b/>
        </w:rPr>
        <w:t xml:space="preserve"> </w:t>
      </w:r>
      <w:r w:rsidRPr="005A6F85">
        <w:rPr>
          <w:rFonts w:ascii="Rockwell" w:hAnsi="Rockwell" w:cs="Arial"/>
        </w:rPr>
        <w:t>est</w:t>
      </w:r>
      <w:r>
        <w:rPr>
          <w:rFonts w:ascii="Rockwell" w:hAnsi="Rockwell" w:cs="Arial"/>
          <w:b/>
        </w:rPr>
        <w:t xml:space="preserve"> </w:t>
      </w:r>
      <w:r w:rsidRPr="00CB5700">
        <w:rPr>
          <w:rFonts w:ascii="Rockwell" w:eastAsia="Calibri" w:hAnsi="Rockwell" w:cs="Arial"/>
        </w:rPr>
        <w:t>valid</w:t>
      </w:r>
      <w:r>
        <w:rPr>
          <w:rFonts w:ascii="Rockwell" w:eastAsia="Calibri" w:hAnsi="Rockwell" w:cs="Arial"/>
        </w:rPr>
        <w:t>é</w:t>
      </w:r>
      <w:r w:rsidR="008B421B">
        <w:rPr>
          <w:rFonts w:ascii="Rockwell" w:eastAsia="Calibri" w:hAnsi="Rockwell" w:cs="Arial"/>
        </w:rPr>
        <w:t>.</w:t>
      </w:r>
    </w:p>
    <w:p w14:paraId="3A89F03E" w14:textId="77777777" w:rsidR="00CB5700" w:rsidRPr="008B421B" w:rsidRDefault="00CB5700" w:rsidP="008B421B">
      <w:pPr>
        <w:spacing w:line="360" w:lineRule="auto"/>
        <w:ind w:left="360"/>
        <w:jc w:val="both"/>
        <w:rPr>
          <w:rFonts w:ascii="Rockwell" w:hAnsi="Rockwell" w:cs="Arial"/>
          <w:b/>
        </w:rPr>
      </w:pPr>
    </w:p>
    <w:p w14:paraId="7B7ADD8A" w14:textId="0FB8A4EA" w:rsidR="00100A5D" w:rsidRPr="00CB5700" w:rsidRDefault="00100A5D" w:rsidP="00CB5700">
      <w:pPr>
        <w:pStyle w:val="Paragraphedeliste"/>
        <w:spacing w:line="360" w:lineRule="auto"/>
        <w:jc w:val="both"/>
        <w:rPr>
          <w:rFonts w:ascii="Rockwell" w:hAnsi="Rockwell" w:cs="Arial"/>
        </w:rPr>
      </w:pPr>
      <w:r w:rsidRPr="00CB5700">
        <w:rPr>
          <w:rFonts w:ascii="Rockwell" w:hAnsi="Rockwell" w:cs="Arial"/>
          <w:b/>
        </w:rPr>
        <w:lastRenderedPageBreak/>
        <w:t>4. Déroulement</w:t>
      </w:r>
    </w:p>
    <w:p w14:paraId="032C0029" w14:textId="32BA754F" w:rsidR="00E861A7" w:rsidRPr="00CD464B" w:rsidRDefault="00100A5D" w:rsidP="00E861A7">
      <w:pPr>
        <w:spacing w:after="0" w:line="360" w:lineRule="auto"/>
        <w:jc w:val="both"/>
        <w:rPr>
          <w:rFonts w:ascii="Rockwell" w:hAnsi="Rockwell" w:cs="Arial"/>
          <w:b/>
          <w:sz w:val="24"/>
          <w:szCs w:val="24"/>
        </w:rPr>
      </w:pPr>
      <w:r w:rsidRPr="00ED53D3">
        <w:rPr>
          <w:rFonts w:ascii="Rockwell" w:hAnsi="Rockwell" w:cs="Arial"/>
          <w:sz w:val="24"/>
          <w:szCs w:val="24"/>
        </w:rPr>
        <w:t>L</w:t>
      </w:r>
      <w:r>
        <w:rPr>
          <w:rFonts w:ascii="Rockwell" w:hAnsi="Rockwell" w:cs="Arial"/>
          <w:sz w:val="24"/>
          <w:szCs w:val="24"/>
        </w:rPr>
        <w:t>’atelier</w:t>
      </w:r>
      <w:r w:rsidRPr="00ED53D3">
        <w:rPr>
          <w:rFonts w:ascii="Rockwell" w:hAnsi="Rockwell" w:cs="Arial"/>
          <w:sz w:val="24"/>
          <w:szCs w:val="24"/>
        </w:rPr>
        <w:t xml:space="preserve"> </w:t>
      </w:r>
      <w:r>
        <w:rPr>
          <w:rFonts w:ascii="Rockwell" w:hAnsi="Rockwell" w:cs="Arial"/>
          <w:sz w:val="24"/>
          <w:szCs w:val="24"/>
        </w:rPr>
        <w:t xml:space="preserve">se déroulera </w:t>
      </w:r>
      <w:r w:rsidR="00CB5700">
        <w:rPr>
          <w:rFonts w:ascii="Rockwell" w:hAnsi="Rockwell" w:cs="Arial"/>
          <w:b/>
          <w:sz w:val="24"/>
          <w:szCs w:val="24"/>
        </w:rPr>
        <w:t>le</w:t>
      </w:r>
      <w:r w:rsidRPr="00853C6D">
        <w:rPr>
          <w:rFonts w:ascii="Rockwell" w:hAnsi="Rockwell" w:cs="Arial"/>
          <w:b/>
          <w:sz w:val="24"/>
          <w:szCs w:val="24"/>
        </w:rPr>
        <w:t xml:space="preserve"> </w:t>
      </w:r>
      <w:r w:rsidR="00CB5700">
        <w:rPr>
          <w:rFonts w:ascii="Rockwell" w:hAnsi="Rockwell" w:cs="Arial"/>
          <w:b/>
          <w:sz w:val="24"/>
          <w:szCs w:val="24"/>
        </w:rPr>
        <w:t>jeu</w:t>
      </w:r>
      <w:r>
        <w:rPr>
          <w:rFonts w:ascii="Rockwell" w:hAnsi="Rockwell" w:cs="Arial"/>
          <w:b/>
          <w:sz w:val="24"/>
          <w:szCs w:val="24"/>
        </w:rPr>
        <w:t xml:space="preserve">di </w:t>
      </w:r>
      <w:r w:rsidR="004B11CD">
        <w:rPr>
          <w:rFonts w:ascii="Rockwell" w:hAnsi="Rockwell" w:cs="Arial"/>
          <w:b/>
          <w:sz w:val="24"/>
          <w:szCs w:val="24"/>
        </w:rPr>
        <w:t>04 novembre</w:t>
      </w:r>
      <w:r w:rsidRPr="00853C6D">
        <w:rPr>
          <w:rFonts w:ascii="Rockwell" w:hAnsi="Rockwell" w:cs="Arial"/>
          <w:b/>
          <w:sz w:val="24"/>
          <w:szCs w:val="24"/>
        </w:rPr>
        <w:t xml:space="preserve"> 20</w:t>
      </w:r>
      <w:r w:rsidR="004922FE">
        <w:rPr>
          <w:rFonts w:ascii="Rockwell" w:hAnsi="Rockwell" w:cs="Arial"/>
          <w:b/>
          <w:sz w:val="24"/>
          <w:szCs w:val="24"/>
        </w:rPr>
        <w:t>2</w:t>
      </w:r>
      <w:r w:rsidRPr="00853C6D">
        <w:rPr>
          <w:rFonts w:ascii="Rockwell" w:hAnsi="Rockwell" w:cs="Arial"/>
          <w:b/>
          <w:sz w:val="24"/>
          <w:szCs w:val="24"/>
        </w:rPr>
        <w:t xml:space="preserve">1 </w:t>
      </w:r>
      <w:r w:rsidR="002D3ED5" w:rsidRPr="00CD464B">
        <w:rPr>
          <w:rFonts w:ascii="Rockwell" w:hAnsi="Rockwell" w:cs="Arial"/>
          <w:sz w:val="24"/>
          <w:szCs w:val="24"/>
        </w:rPr>
        <w:t>à partir</w:t>
      </w:r>
      <w:r w:rsidR="002D3ED5">
        <w:rPr>
          <w:rFonts w:ascii="Rockwell" w:hAnsi="Rockwell" w:cs="Arial"/>
          <w:b/>
          <w:sz w:val="24"/>
          <w:szCs w:val="24"/>
        </w:rPr>
        <w:t xml:space="preserve"> de</w:t>
      </w:r>
      <w:r w:rsidR="006F3379">
        <w:rPr>
          <w:rFonts w:ascii="Rockwell" w:hAnsi="Rockwell" w:cs="Arial"/>
          <w:b/>
          <w:sz w:val="24"/>
          <w:szCs w:val="24"/>
        </w:rPr>
        <w:t xml:space="preserve"> </w:t>
      </w:r>
      <w:r w:rsidR="005A6F85">
        <w:rPr>
          <w:rFonts w:ascii="Rockwell" w:hAnsi="Rockwell" w:cs="Arial"/>
          <w:b/>
          <w:sz w:val="24"/>
          <w:szCs w:val="24"/>
        </w:rPr>
        <w:t>9</w:t>
      </w:r>
      <w:r w:rsidR="00CB5700">
        <w:rPr>
          <w:rFonts w:ascii="Rockwell" w:hAnsi="Rockwell" w:cs="Arial"/>
          <w:b/>
          <w:sz w:val="24"/>
          <w:szCs w:val="24"/>
        </w:rPr>
        <w:t>h</w:t>
      </w:r>
      <w:r w:rsidR="005A6F85">
        <w:rPr>
          <w:rFonts w:ascii="Rockwell" w:hAnsi="Rockwell" w:cs="Arial"/>
          <w:b/>
          <w:sz w:val="24"/>
          <w:szCs w:val="24"/>
        </w:rPr>
        <w:t>0</w:t>
      </w:r>
      <w:r w:rsidR="001C0729">
        <w:rPr>
          <w:rFonts w:ascii="Rockwell" w:hAnsi="Rockwell" w:cs="Arial"/>
          <w:b/>
          <w:sz w:val="24"/>
          <w:szCs w:val="24"/>
        </w:rPr>
        <w:t>0</w:t>
      </w:r>
      <w:r w:rsidR="00395182">
        <w:rPr>
          <w:rFonts w:ascii="Rockwell" w:hAnsi="Rockwell" w:cs="Arial"/>
          <w:b/>
          <w:sz w:val="24"/>
          <w:szCs w:val="24"/>
        </w:rPr>
        <w:t>mn</w:t>
      </w:r>
      <w:r w:rsidR="001C0729">
        <w:rPr>
          <w:rFonts w:ascii="Rockwell" w:hAnsi="Rockwell" w:cs="Arial"/>
          <w:b/>
          <w:sz w:val="24"/>
          <w:szCs w:val="24"/>
        </w:rPr>
        <w:t xml:space="preserve"> </w:t>
      </w:r>
      <w:r w:rsidR="002D3ED5">
        <w:rPr>
          <w:rFonts w:ascii="Rockwell" w:hAnsi="Rockwell" w:cs="Arial"/>
          <w:b/>
          <w:sz w:val="24"/>
          <w:szCs w:val="24"/>
        </w:rPr>
        <w:t xml:space="preserve">dans la salle </w:t>
      </w:r>
      <w:r w:rsidR="00CB5700">
        <w:rPr>
          <w:rFonts w:ascii="Rockwell" w:hAnsi="Rockwell" w:cs="Arial"/>
          <w:b/>
          <w:sz w:val="24"/>
          <w:szCs w:val="24"/>
        </w:rPr>
        <w:t>du dialogue social</w:t>
      </w:r>
      <w:r w:rsidR="001C0729">
        <w:rPr>
          <w:rFonts w:ascii="Rockwell" w:hAnsi="Rockwell" w:cs="Arial"/>
          <w:b/>
          <w:sz w:val="24"/>
          <w:szCs w:val="24"/>
        </w:rPr>
        <w:t xml:space="preserve">, </w:t>
      </w:r>
      <w:r w:rsidR="00CB5700">
        <w:rPr>
          <w:rFonts w:ascii="Rockwell" w:hAnsi="Rockwell" w:cs="Arial"/>
          <w:b/>
          <w:sz w:val="24"/>
          <w:szCs w:val="24"/>
        </w:rPr>
        <w:t>sis</w:t>
      </w:r>
      <w:r w:rsidR="001C0729">
        <w:rPr>
          <w:rFonts w:ascii="Rockwell" w:hAnsi="Rockwell" w:cs="Arial"/>
          <w:b/>
          <w:sz w:val="24"/>
          <w:szCs w:val="24"/>
        </w:rPr>
        <w:t>e</w:t>
      </w:r>
      <w:r w:rsidR="00CB5700">
        <w:rPr>
          <w:rFonts w:ascii="Rockwell" w:hAnsi="Rockwell" w:cs="Arial"/>
          <w:b/>
          <w:sz w:val="24"/>
          <w:szCs w:val="24"/>
        </w:rPr>
        <w:t xml:space="preserve"> </w:t>
      </w:r>
      <w:r w:rsidR="001C0729">
        <w:rPr>
          <w:rFonts w:ascii="Rockwell" w:hAnsi="Rockwell" w:cs="Arial"/>
          <w:b/>
          <w:sz w:val="24"/>
          <w:szCs w:val="24"/>
        </w:rPr>
        <w:t>i</w:t>
      </w:r>
      <w:r w:rsidR="00CB5700">
        <w:rPr>
          <w:rFonts w:ascii="Rockwell" w:hAnsi="Rockwell" w:cs="Arial"/>
          <w:b/>
          <w:sz w:val="24"/>
          <w:szCs w:val="24"/>
        </w:rPr>
        <w:t>mmeuble Baoghin</w:t>
      </w:r>
      <w:r w:rsidR="008B421B">
        <w:rPr>
          <w:rFonts w:ascii="Rockwell" w:hAnsi="Rockwell" w:cs="Arial"/>
          <w:b/>
          <w:sz w:val="24"/>
          <w:szCs w:val="24"/>
        </w:rPr>
        <w:t xml:space="preserve"> </w:t>
      </w:r>
      <w:r w:rsidR="008B421B" w:rsidRPr="001C0729">
        <w:rPr>
          <w:rFonts w:ascii="Rockwell" w:hAnsi="Rockwell" w:cs="Arial"/>
          <w:bCs/>
          <w:sz w:val="24"/>
          <w:szCs w:val="24"/>
        </w:rPr>
        <w:t>et</w:t>
      </w:r>
      <w:r w:rsidR="008B421B">
        <w:rPr>
          <w:rFonts w:ascii="Rockwell" w:hAnsi="Rockwell" w:cs="Arial"/>
          <w:sz w:val="24"/>
          <w:szCs w:val="24"/>
        </w:rPr>
        <w:t xml:space="preserve"> </w:t>
      </w:r>
      <w:r w:rsidRPr="00ED53D3">
        <w:rPr>
          <w:rFonts w:ascii="Rockwell" w:hAnsi="Rockwell" w:cs="Arial"/>
          <w:sz w:val="24"/>
          <w:szCs w:val="24"/>
        </w:rPr>
        <w:t xml:space="preserve">réunira </w:t>
      </w:r>
      <w:r w:rsidR="00CE6363">
        <w:rPr>
          <w:rFonts w:ascii="Rockwell" w:hAnsi="Rockwell" w:cs="Arial"/>
          <w:sz w:val="24"/>
          <w:szCs w:val="24"/>
        </w:rPr>
        <w:t>de</w:t>
      </w:r>
      <w:r w:rsidR="00CE6363" w:rsidRPr="00ED53D3">
        <w:rPr>
          <w:rFonts w:ascii="Rockwell" w:hAnsi="Rockwell" w:cs="Arial"/>
          <w:sz w:val="24"/>
          <w:szCs w:val="24"/>
        </w:rPr>
        <w:t xml:space="preserve">s </w:t>
      </w:r>
      <w:r w:rsidRPr="00ED53D3">
        <w:rPr>
          <w:rFonts w:ascii="Rockwell" w:hAnsi="Rockwell" w:cs="Arial"/>
          <w:sz w:val="24"/>
          <w:szCs w:val="24"/>
        </w:rPr>
        <w:t xml:space="preserve">représentants des ministères et institutions, de la société </w:t>
      </w:r>
      <w:r w:rsidR="005F4B87" w:rsidRPr="00ED53D3">
        <w:rPr>
          <w:rFonts w:ascii="Rockwell" w:hAnsi="Rockwell" w:cs="Arial"/>
          <w:sz w:val="24"/>
          <w:szCs w:val="24"/>
        </w:rPr>
        <w:t>civile, du</w:t>
      </w:r>
      <w:r w:rsidRPr="00ED53D3">
        <w:rPr>
          <w:rFonts w:ascii="Rockwell" w:hAnsi="Rockwell" w:cs="Arial"/>
          <w:sz w:val="24"/>
          <w:szCs w:val="24"/>
        </w:rPr>
        <w:t xml:space="preserve"> secteur privé, des collectivités territoriales et des partenaires techniques et financiers. Les travaux se dérouleront en plénière</w:t>
      </w:r>
      <w:r>
        <w:rPr>
          <w:rFonts w:ascii="Rockwell" w:hAnsi="Rockwell" w:cs="Arial"/>
          <w:sz w:val="24"/>
          <w:szCs w:val="24"/>
        </w:rPr>
        <w:t xml:space="preserve">. </w:t>
      </w:r>
    </w:p>
    <w:p w14:paraId="4A0EDDB1" w14:textId="77777777" w:rsidR="00100A5D" w:rsidRDefault="00100A5D" w:rsidP="00CD464B">
      <w:pPr>
        <w:numPr>
          <w:ilvl w:val="0"/>
          <w:numId w:val="3"/>
        </w:numPr>
        <w:spacing w:before="240" w:after="0"/>
        <w:ind w:left="284" w:hanging="284"/>
        <w:jc w:val="both"/>
        <w:rPr>
          <w:rFonts w:ascii="Rockwell" w:hAnsi="Rockwell"/>
          <w:b/>
          <w:sz w:val="24"/>
          <w:szCs w:val="24"/>
        </w:rPr>
      </w:pPr>
      <w:r w:rsidRPr="00EE33FA">
        <w:rPr>
          <w:rFonts w:ascii="Rockwell" w:hAnsi="Rockwell"/>
          <w:b/>
          <w:sz w:val="24"/>
          <w:szCs w:val="24"/>
        </w:rPr>
        <w:t xml:space="preserve">Chronogramme de travail </w:t>
      </w:r>
    </w:p>
    <w:p w14:paraId="375B9D01" w14:textId="77777777" w:rsidR="00100A5D" w:rsidRPr="00E14A03" w:rsidRDefault="00100A5D" w:rsidP="00100A5D">
      <w:pPr>
        <w:spacing w:after="0"/>
        <w:ind w:left="284"/>
        <w:jc w:val="both"/>
        <w:rPr>
          <w:rFonts w:ascii="Rockwell" w:hAnsi="Rockwell"/>
          <w:b/>
          <w:sz w:val="24"/>
          <w:szCs w:val="24"/>
        </w:rPr>
      </w:pPr>
    </w:p>
    <w:tbl>
      <w:tblPr>
        <w:tblStyle w:val="Grilledutableau1"/>
        <w:tblW w:w="0" w:type="auto"/>
        <w:tblInd w:w="-289" w:type="dxa"/>
        <w:tblLook w:val="04A0" w:firstRow="1" w:lastRow="0" w:firstColumn="1" w:lastColumn="0" w:noHBand="0" w:noVBand="1"/>
      </w:tblPr>
      <w:tblGrid>
        <w:gridCol w:w="1994"/>
        <w:gridCol w:w="5693"/>
        <w:gridCol w:w="2230"/>
      </w:tblGrid>
      <w:tr w:rsidR="00BC3808" w:rsidRPr="00923900" w14:paraId="5EBFA0BF" w14:textId="77777777" w:rsidTr="005A6F85">
        <w:tc>
          <w:tcPr>
            <w:tcW w:w="1994" w:type="dxa"/>
            <w:shd w:val="clear" w:color="auto" w:fill="D9D9D9" w:themeFill="background1" w:themeFillShade="D9"/>
          </w:tcPr>
          <w:p w14:paraId="37AD5AE5" w14:textId="77777777" w:rsidR="00BC3808" w:rsidRPr="00EE416E" w:rsidRDefault="00BC3808" w:rsidP="00C9584C">
            <w:pPr>
              <w:jc w:val="center"/>
              <w:rPr>
                <w:rFonts w:ascii="Rockwell" w:eastAsia="Times New Roman" w:hAnsi="Rockwell"/>
                <w:b/>
                <w:sz w:val="24"/>
                <w:szCs w:val="24"/>
              </w:rPr>
            </w:pPr>
            <w:r w:rsidRPr="00EE416E">
              <w:rPr>
                <w:rFonts w:ascii="Rockwell" w:eastAsia="Times New Roman" w:hAnsi="Rockwell"/>
                <w:b/>
                <w:sz w:val="24"/>
                <w:szCs w:val="24"/>
              </w:rPr>
              <w:t>HORAIRE</w:t>
            </w:r>
          </w:p>
        </w:tc>
        <w:tc>
          <w:tcPr>
            <w:tcW w:w="5693" w:type="dxa"/>
            <w:shd w:val="clear" w:color="auto" w:fill="D9D9D9" w:themeFill="background1" w:themeFillShade="D9"/>
          </w:tcPr>
          <w:p w14:paraId="1084D9E3" w14:textId="77777777" w:rsidR="00BC3808" w:rsidRPr="00EE416E" w:rsidRDefault="00BC3808" w:rsidP="00C9584C">
            <w:pPr>
              <w:jc w:val="center"/>
              <w:rPr>
                <w:rFonts w:ascii="Rockwell" w:eastAsia="Times New Roman" w:hAnsi="Rockwell"/>
                <w:b/>
                <w:sz w:val="24"/>
                <w:szCs w:val="24"/>
              </w:rPr>
            </w:pPr>
            <w:r w:rsidRPr="00EE416E">
              <w:rPr>
                <w:rFonts w:ascii="Rockwell" w:eastAsia="Times New Roman" w:hAnsi="Rockwell"/>
                <w:b/>
                <w:sz w:val="24"/>
                <w:szCs w:val="24"/>
              </w:rPr>
              <w:t>ACTIVITES</w:t>
            </w:r>
          </w:p>
        </w:tc>
        <w:tc>
          <w:tcPr>
            <w:tcW w:w="2230" w:type="dxa"/>
            <w:shd w:val="clear" w:color="auto" w:fill="D9D9D9" w:themeFill="background1" w:themeFillShade="D9"/>
          </w:tcPr>
          <w:p w14:paraId="53A79302" w14:textId="77777777" w:rsidR="00BC3808" w:rsidRPr="00EE416E" w:rsidRDefault="00BC3808" w:rsidP="00C9584C">
            <w:pPr>
              <w:jc w:val="center"/>
              <w:rPr>
                <w:rFonts w:ascii="Rockwell" w:eastAsia="Times New Roman" w:hAnsi="Rockwell"/>
                <w:b/>
                <w:sz w:val="24"/>
                <w:szCs w:val="24"/>
              </w:rPr>
            </w:pPr>
            <w:r w:rsidRPr="00EE416E">
              <w:rPr>
                <w:rFonts w:ascii="Rockwell" w:eastAsia="Times New Roman" w:hAnsi="Rockwell"/>
                <w:b/>
                <w:sz w:val="24"/>
                <w:szCs w:val="24"/>
              </w:rPr>
              <w:t>INTERVENANTS</w:t>
            </w:r>
          </w:p>
        </w:tc>
      </w:tr>
      <w:tr w:rsidR="00BC3808" w:rsidRPr="00923900" w14:paraId="0FAA33C5" w14:textId="77777777" w:rsidTr="005A6F85">
        <w:tc>
          <w:tcPr>
            <w:tcW w:w="1994" w:type="dxa"/>
            <w:shd w:val="clear" w:color="auto" w:fill="D0CECE" w:themeFill="background2" w:themeFillShade="E6"/>
          </w:tcPr>
          <w:p w14:paraId="7886A43D" w14:textId="77777777" w:rsidR="00BC3808" w:rsidRPr="00EE416E" w:rsidRDefault="00BC3808" w:rsidP="00C9584C">
            <w:pPr>
              <w:jc w:val="center"/>
              <w:rPr>
                <w:rFonts w:ascii="Rockwell" w:eastAsia="Times New Roman" w:hAnsi="Rockwell"/>
                <w:sz w:val="24"/>
                <w:szCs w:val="24"/>
              </w:rPr>
            </w:pPr>
          </w:p>
          <w:p w14:paraId="6057A4BB" w14:textId="77777777" w:rsidR="00BC3808" w:rsidRPr="00EE416E" w:rsidRDefault="00BC3808" w:rsidP="00C9584C">
            <w:pPr>
              <w:jc w:val="center"/>
              <w:rPr>
                <w:rFonts w:ascii="Rockwell" w:eastAsia="Times New Roman" w:hAnsi="Rockwell"/>
                <w:sz w:val="24"/>
                <w:szCs w:val="24"/>
              </w:rPr>
            </w:pPr>
            <w:r w:rsidRPr="00D87E5F">
              <w:rPr>
                <w:rFonts w:ascii="Rockwell" w:eastAsia="Times New Roman" w:hAnsi="Rockwell"/>
                <w:b/>
                <w:sz w:val="24"/>
                <w:szCs w:val="24"/>
              </w:rPr>
              <w:t>8h30-8h45</w:t>
            </w:r>
          </w:p>
        </w:tc>
        <w:tc>
          <w:tcPr>
            <w:tcW w:w="5693" w:type="dxa"/>
          </w:tcPr>
          <w:p w14:paraId="1D577B6B" w14:textId="77777777" w:rsidR="00BC3808" w:rsidRPr="00EE416E" w:rsidRDefault="00BC3808" w:rsidP="00C9584C">
            <w:pPr>
              <w:jc w:val="center"/>
              <w:rPr>
                <w:rFonts w:ascii="Rockwell" w:eastAsia="Times New Roman" w:hAnsi="Rockwell"/>
                <w:sz w:val="24"/>
                <w:szCs w:val="24"/>
              </w:rPr>
            </w:pPr>
          </w:p>
          <w:p w14:paraId="1EBFD22F" w14:textId="00F292D9"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Accueil et installation des participants</w:t>
            </w:r>
          </w:p>
        </w:tc>
        <w:tc>
          <w:tcPr>
            <w:tcW w:w="2230" w:type="dxa"/>
          </w:tcPr>
          <w:p w14:paraId="3FEF2326" w14:textId="77777777" w:rsidR="00BC3808" w:rsidRPr="00EE416E" w:rsidRDefault="00BC3808" w:rsidP="005A6F85">
            <w:pPr>
              <w:jc w:val="center"/>
              <w:rPr>
                <w:rFonts w:ascii="Rockwell" w:eastAsia="Times New Roman" w:hAnsi="Rockwell"/>
                <w:sz w:val="24"/>
                <w:szCs w:val="24"/>
              </w:rPr>
            </w:pPr>
          </w:p>
          <w:p w14:paraId="54244CFC" w14:textId="77777777"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SP/MABG</w:t>
            </w:r>
          </w:p>
        </w:tc>
      </w:tr>
      <w:tr w:rsidR="0065052A" w:rsidRPr="00923900" w14:paraId="0524E183" w14:textId="77777777" w:rsidTr="005A6F85">
        <w:tc>
          <w:tcPr>
            <w:tcW w:w="1994" w:type="dxa"/>
            <w:shd w:val="clear" w:color="auto" w:fill="D0CECE" w:themeFill="background2" w:themeFillShade="E6"/>
          </w:tcPr>
          <w:p w14:paraId="1F7CC901" w14:textId="3D9497E9" w:rsidR="0065052A" w:rsidRPr="00EE416E" w:rsidRDefault="0065052A" w:rsidP="00C9584C">
            <w:pPr>
              <w:jc w:val="center"/>
              <w:rPr>
                <w:rFonts w:ascii="Rockwell" w:eastAsia="Times New Roman" w:hAnsi="Rockwell"/>
                <w:sz w:val="24"/>
                <w:szCs w:val="24"/>
              </w:rPr>
            </w:pPr>
            <w:r>
              <w:rPr>
                <w:rFonts w:ascii="Rockwell" w:eastAsia="Times New Roman" w:hAnsi="Rockwell"/>
                <w:b/>
                <w:sz w:val="24"/>
                <w:szCs w:val="24"/>
              </w:rPr>
              <w:t>9h00-9h1</w:t>
            </w:r>
            <w:r>
              <w:rPr>
                <w:rFonts w:ascii="Rockwell" w:eastAsia="Times New Roman" w:hAnsi="Rockwell"/>
                <w:b/>
                <w:sz w:val="24"/>
                <w:szCs w:val="24"/>
              </w:rPr>
              <w:t>0</w:t>
            </w:r>
          </w:p>
        </w:tc>
        <w:tc>
          <w:tcPr>
            <w:tcW w:w="5693" w:type="dxa"/>
          </w:tcPr>
          <w:p w14:paraId="1137F851" w14:textId="22E21ECA" w:rsidR="0065052A" w:rsidRPr="00EE416E" w:rsidRDefault="0065052A" w:rsidP="00C9584C">
            <w:pPr>
              <w:jc w:val="center"/>
              <w:rPr>
                <w:rFonts w:ascii="Rockwell" w:eastAsia="Times New Roman" w:hAnsi="Rockwell"/>
                <w:sz w:val="24"/>
                <w:szCs w:val="24"/>
              </w:rPr>
            </w:pPr>
            <w:r>
              <w:rPr>
                <w:rFonts w:ascii="Rockwell" w:eastAsia="Times New Roman" w:hAnsi="Rockwell"/>
                <w:sz w:val="24"/>
                <w:szCs w:val="24"/>
              </w:rPr>
              <w:t>Mot du Représentant des Organisations de la Société civile</w:t>
            </w:r>
          </w:p>
        </w:tc>
        <w:tc>
          <w:tcPr>
            <w:tcW w:w="2230" w:type="dxa"/>
          </w:tcPr>
          <w:p w14:paraId="2B3E03CF" w14:textId="10EE8C7C" w:rsidR="0065052A" w:rsidRPr="00EE416E" w:rsidRDefault="0065052A" w:rsidP="005A6F85">
            <w:pPr>
              <w:jc w:val="center"/>
              <w:rPr>
                <w:rFonts w:ascii="Rockwell" w:eastAsia="Times New Roman" w:hAnsi="Rockwell"/>
                <w:sz w:val="24"/>
                <w:szCs w:val="24"/>
              </w:rPr>
            </w:pPr>
            <w:r>
              <w:rPr>
                <w:rFonts w:ascii="Rockwell" w:eastAsia="Times New Roman" w:hAnsi="Rockwell"/>
                <w:sz w:val="24"/>
                <w:szCs w:val="24"/>
              </w:rPr>
              <w:t>OSC</w:t>
            </w:r>
          </w:p>
        </w:tc>
      </w:tr>
      <w:tr w:rsidR="00BC3808" w:rsidRPr="00923900" w14:paraId="35B810DA" w14:textId="77777777" w:rsidTr="005A6F85">
        <w:tc>
          <w:tcPr>
            <w:tcW w:w="1994" w:type="dxa"/>
            <w:shd w:val="clear" w:color="auto" w:fill="D0CECE" w:themeFill="background2" w:themeFillShade="E6"/>
          </w:tcPr>
          <w:p w14:paraId="0F90C657" w14:textId="77777777" w:rsidR="00BC3808" w:rsidRPr="005A6F85" w:rsidRDefault="00BC3808" w:rsidP="00C9584C">
            <w:pPr>
              <w:jc w:val="center"/>
              <w:rPr>
                <w:rFonts w:ascii="Rockwell" w:eastAsia="Times New Roman" w:hAnsi="Rockwell"/>
                <w:b/>
                <w:sz w:val="24"/>
                <w:szCs w:val="24"/>
              </w:rPr>
            </w:pPr>
          </w:p>
          <w:p w14:paraId="4015ACCE" w14:textId="01CCE421" w:rsidR="00BC3808" w:rsidRPr="005A6F85" w:rsidRDefault="0065052A" w:rsidP="0065052A">
            <w:pPr>
              <w:jc w:val="center"/>
              <w:rPr>
                <w:rFonts w:ascii="Rockwell" w:eastAsia="Times New Roman" w:hAnsi="Rockwell"/>
                <w:b/>
                <w:sz w:val="24"/>
                <w:szCs w:val="24"/>
              </w:rPr>
            </w:pPr>
            <w:r>
              <w:rPr>
                <w:rFonts w:ascii="Rockwell" w:eastAsia="Times New Roman" w:hAnsi="Rockwell"/>
                <w:b/>
                <w:sz w:val="24"/>
                <w:szCs w:val="24"/>
              </w:rPr>
              <w:t>9h10-9h20</w:t>
            </w:r>
          </w:p>
        </w:tc>
        <w:tc>
          <w:tcPr>
            <w:tcW w:w="5693" w:type="dxa"/>
          </w:tcPr>
          <w:p w14:paraId="1A933354" w14:textId="77777777" w:rsidR="00BC3808" w:rsidRPr="00EE416E" w:rsidRDefault="00BC3808" w:rsidP="00C9584C">
            <w:pPr>
              <w:jc w:val="center"/>
              <w:rPr>
                <w:rFonts w:ascii="Rockwell" w:eastAsia="Times New Roman" w:hAnsi="Rockwell"/>
                <w:sz w:val="24"/>
                <w:szCs w:val="24"/>
              </w:rPr>
            </w:pPr>
          </w:p>
          <w:p w14:paraId="4E6C2FAC" w14:textId="281AC55E" w:rsidR="00BC3808" w:rsidRPr="005A6F85" w:rsidRDefault="00BC3808" w:rsidP="005A6F85">
            <w:pPr>
              <w:jc w:val="center"/>
              <w:rPr>
                <w:rFonts w:ascii="Rockwell" w:hAnsi="Rockwell" w:cs="Arial"/>
                <w:b/>
                <w:sz w:val="18"/>
                <w:szCs w:val="18"/>
              </w:rPr>
            </w:pPr>
            <w:r w:rsidRPr="00EE416E">
              <w:rPr>
                <w:rFonts w:ascii="Rockwell" w:eastAsia="Times New Roman" w:hAnsi="Rockwell"/>
                <w:sz w:val="24"/>
                <w:szCs w:val="24"/>
              </w:rPr>
              <w:t xml:space="preserve">Allocution d’ouverture de Monsieur le Ministre de la Fonction Publique, du Travail et de la Protection </w:t>
            </w:r>
            <w:r w:rsidR="001C0729" w:rsidRPr="00EE416E">
              <w:rPr>
                <w:rFonts w:ascii="Rockwell" w:eastAsia="Times New Roman" w:hAnsi="Rockwell"/>
                <w:sz w:val="24"/>
                <w:szCs w:val="24"/>
              </w:rPr>
              <w:t>Sociale,</w:t>
            </w:r>
            <w:r w:rsidR="001C0729" w:rsidRPr="00EE416E">
              <w:rPr>
                <w:rFonts w:ascii="Rockwell" w:hAnsi="Rockwell"/>
                <w:sz w:val="24"/>
                <w:szCs w:val="24"/>
              </w:rPr>
              <w:t xml:space="preserve"> </w:t>
            </w:r>
            <w:r w:rsidRPr="00EE416E">
              <w:rPr>
                <w:rFonts w:ascii="Rockwell" w:eastAsia="Times New Roman" w:hAnsi="Rockwell"/>
                <w:sz w:val="24"/>
                <w:szCs w:val="24"/>
              </w:rPr>
              <w:t>Point Focal du Partenariat pour un gouvernement ouvert</w:t>
            </w:r>
          </w:p>
        </w:tc>
        <w:tc>
          <w:tcPr>
            <w:tcW w:w="2230" w:type="dxa"/>
          </w:tcPr>
          <w:p w14:paraId="276DC755" w14:textId="77777777" w:rsidR="00BC3808" w:rsidRPr="00EE416E" w:rsidRDefault="00BC3808" w:rsidP="005A6F85">
            <w:pPr>
              <w:jc w:val="center"/>
              <w:rPr>
                <w:rFonts w:ascii="Rockwell" w:eastAsia="Times New Roman" w:hAnsi="Rockwell"/>
                <w:sz w:val="24"/>
                <w:szCs w:val="24"/>
              </w:rPr>
            </w:pPr>
          </w:p>
          <w:p w14:paraId="3984C64B" w14:textId="77777777"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Monsieur le Ministre</w:t>
            </w:r>
          </w:p>
        </w:tc>
      </w:tr>
      <w:tr w:rsidR="00BC3808" w:rsidRPr="00923900" w14:paraId="6B7BFB54" w14:textId="77777777" w:rsidTr="005A6F85">
        <w:tc>
          <w:tcPr>
            <w:tcW w:w="1994" w:type="dxa"/>
            <w:shd w:val="clear" w:color="auto" w:fill="D0CECE" w:themeFill="background2" w:themeFillShade="E6"/>
          </w:tcPr>
          <w:p w14:paraId="716B3A5B" w14:textId="77777777" w:rsidR="00BC3808" w:rsidRPr="005A6F85" w:rsidRDefault="00BC3808" w:rsidP="00C9584C">
            <w:pPr>
              <w:jc w:val="center"/>
              <w:rPr>
                <w:rFonts w:ascii="Rockwell" w:eastAsia="Times New Roman" w:hAnsi="Rockwell"/>
                <w:b/>
                <w:sz w:val="24"/>
                <w:szCs w:val="24"/>
              </w:rPr>
            </w:pPr>
          </w:p>
          <w:p w14:paraId="39AAB9FB" w14:textId="7746E76E" w:rsidR="00BC3808" w:rsidRPr="005A6F85" w:rsidRDefault="0065052A" w:rsidP="00C9584C">
            <w:pPr>
              <w:jc w:val="center"/>
              <w:rPr>
                <w:rFonts w:ascii="Rockwell" w:eastAsia="Times New Roman" w:hAnsi="Rockwell"/>
                <w:b/>
                <w:sz w:val="24"/>
                <w:szCs w:val="24"/>
              </w:rPr>
            </w:pPr>
            <w:r>
              <w:rPr>
                <w:rFonts w:ascii="Rockwell" w:eastAsia="Times New Roman" w:hAnsi="Rockwell"/>
                <w:b/>
                <w:sz w:val="24"/>
                <w:szCs w:val="24"/>
              </w:rPr>
              <w:t>9h20 - 9h45</w:t>
            </w:r>
          </w:p>
        </w:tc>
        <w:tc>
          <w:tcPr>
            <w:tcW w:w="5693" w:type="dxa"/>
          </w:tcPr>
          <w:p w14:paraId="65ADB503" w14:textId="77777777" w:rsidR="00BC3808" w:rsidRPr="00EE416E" w:rsidRDefault="00BC3808" w:rsidP="00C9584C">
            <w:pPr>
              <w:jc w:val="center"/>
              <w:rPr>
                <w:rFonts w:ascii="Rockwell" w:eastAsia="Times New Roman" w:hAnsi="Rockwell"/>
                <w:sz w:val="24"/>
                <w:szCs w:val="24"/>
              </w:rPr>
            </w:pPr>
          </w:p>
          <w:p w14:paraId="0AACAE78" w14:textId="2309F276"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Présentation du projet du plan d’actions</w:t>
            </w:r>
          </w:p>
        </w:tc>
        <w:tc>
          <w:tcPr>
            <w:tcW w:w="2230" w:type="dxa"/>
          </w:tcPr>
          <w:p w14:paraId="1DADE00D" w14:textId="77777777" w:rsidR="00BC3808" w:rsidRPr="00EE416E" w:rsidRDefault="00BC3808" w:rsidP="005A6F85">
            <w:pPr>
              <w:jc w:val="center"/>
              <w:rPr>
                <w:rFonts w:ascii="Rockwell" w:eastAsia="Times New Roman" w:hAnsi="Rockwell"/>
                <w:sz w:val="24"/>
                <w:szCs w:val="24"/>
              </w:rPr>
            </w:pPr>
          </w:p>
          <w:p w14:paraId="32791DE0" w14:textId="783E942C" w:rsidR="00BC3808" w:rsidRPr="00EE416E" w:rsidRDefault="0065052A" w:rsidP="005A6F85">
            <w:pPr>
              <w:jc w:val="center"/>
              <w:rPr>
                <w:rFonts w:ascii="Rockwell" w:eastAsia="Times New Roman" w:hAnsi="Rockwell"/>
                <w:sz w:val="24"/>
                <w:szCs w:val="24"/>
              </w:rPr>
            </w:pPr>
            <w:r w:rsidRPr="00EE416E">
              <w:rPr>
                <w:rFonts w:ascii="Rockwell" w:eastAsia="Times New Roman" w:hAnsi="Rockwell"/>
                <w:sz w:val="24"/>
                <w:szCs w:val="24"/>
              </w:rPr>
              <w:t>SP/MABG</w:t>
            </w:r>
          </w:p>
        </w:tc>
      </w:tr>
      <w:tr w:rsidR="00BC3808" w:rsidRPr="00923900" w14:paraId="4521F4D3" w14:textId="77777777" w:rsidTr="005A6F85">
        <w:trPr>
          <w:trHeight w:val="1133"/>
        </w:trPr>
        <w:tc>
          <w:tcPr>
            <w:tcW w:w="1994" w:type="dxa"/>
            <w:shd w:val="clear" w:color="auto" w:fill="D0CECE" w:themeFill="background2" w:themeFillShade="E6"/>
          </w:tcPr>
          <w:p w14:paraId="0E65C75F" w14:textId="77777777" w:rsidR="00BC3808" w:rsidRPr="005A6F85" w:rsidRDefault="00BC3808" w:rsidP="00C9584C">
            <w:pPr>
              <w:jc w:val="center"/>
              <w:rPr>
                <w:rFonts w:ascii="Rockwell" w:eastAsia="Times New Roman" w:hAnsi="Rockwell"/>
                <w:b/>
                <w:sz w:val="24"/>
                <w:szCs w:val="24"/>
              </w:rPr>
            </w:pPr>
          </w:p>
          <w:p w14:paraId="719E32BE" w14:textId="7E290198" w:rsidR="00BC3808" w:rsidRPr="005A6F85" w:rsidRDefault="0065052A" w:rsidP="00C9584C">
            <w:pPr>
              <w:rPr>
                <w:rFonts w:ascii="Rockwell" w:eastAsia="Times New Roman" w:hAnsi="Rockwell"/>
                <w:b/>
                <w:sz w:val="24"/>
                <w:szCs w:val="24"/>
              </w:rPr>
            </w:pPr>
            <w:r>
              <w:rPr>
                <w:rFonts w:ascii="Rockwell" w:eastAsia="Times New Roman" w:hAnsi="Rockwell"/>
                <w:b/>
                <w:sz w:val="24"/>
                <w:szCs w:val="24"/>
              </w:rPr>
              <w:t>9h45</w:t>
            </w:r>
            <w:r w:rsidR="00D87E5F">
              <w:rPr>
                <w:rFonts w:ascii="Rockwell" w:eastAsia="Times New Roman" w:hAnsi="Rockwell"/>
                <w:b/>
                <w:sz w:val="24"/>
                <w:szCs w:val="24"/>
              </w:rPr>
              <w:t xml:space="preserve"> -11h3</w:t>
            </w:r>
            <w:r w:rsidR="00BC3808" w:rsidRPr="005A6F85">
              <w:rPr>
                <w:rFonts w:ascii="Rockwell" w:eastAsia="Times New Roman" w:hAnsi="Rockwell"/>
                <w:b/>
                <w:sz w:val="24"/>
                <w:szCs w:val="24"/>
              </w:rPr>
              <w:t>0</w:t>
            </w:r>
          </w:p>
        </w:tc>
        <w:tc>
          <w:tcPr>
            <w:tcW w:w="5693" w:type="dxa"/>
          </w:tcPr>
          <w:p w14:paraId="5D0D9BCE" w14:textId="77777777" w:rsidR="00BC3808" w:rsidRPr="00EE416E" w:rsidRDefault="00BC3808" w:rsidP="00D87E5F">
            <w:pPr>
              <w:rPr>
                <w:rFonts w:ascii="Rockwell" w:eastAsia="Times New Roman" w:hAnsi="Rockwell"/>
                <w:sz w:val="24"/>
                <w:szCs w:val="24"/>
              </w:rPr>
            </w:pPr>
          </w:p>
          <w:p w14:paraId="6E1F268B" w14:textId="77777777" w:rsidR="00BC3808" w:rsidRPr="00EE416E" w:rsidRDefault="00BC3808" w:rsidP="00C9584C">
            <w:pPr>
              <w:rPr>
                <w:rFonts w:ascii="Rockwell" w:eastAsia="Times New Roman" w:hAnsi="Rockwell"/>
                <w:sz w:val="24"/>
                <w:szCs w:val="24"/>
              </w:rPr>
            </w:pPr>
            <w:r w:rsidRPr="00EE416E">
              <w:rPr>
                <w:rFonts w:ascii="Rockwell" w:eastAsia="Times New Roman" w:hAnsi="Rockwell"/>
                <w:sz w:val="24"/>
                <w:szCs w:val="24"/>
              </w:rPr>
              <w:t>Interventions des représentants des acteurs :</w:t>
            </w:r>
          </w:p>
          <w:p w14:paraId="3C16943D" w14:textId="77777777" w:rsidR="00BC3808" w:rsidRPr="00EE416E" w:rsidRDefault="00BC3808" w:rsidP="00BC3808">
            <w:pPr>
              <w:pStyle w:val="Paragraphedeliste"/>
              <w:numPr>
                <w:ilvl w:val="0"/>
                <w:numId w:val="6"/>
              </w:numPr>
              <w:rPr>
                <w:rFonts w:ascii="Rockwell" w:hAnsi="Rockwell"/>
              </w:rPr>
            </w:pPr>
            <w:r w:rsidRPr="00EE416E">
              <w:rPr>
                <w:rFonts w:ascii="Rockwell" w:hAnsi="Rockwell"/>
              </w:rPr>
              <w:t>PTF</w:t>
            </w:r>
          </w:p>
          <w:p w14:paraId="4941B7CF" w14:textId="77777777" w:rsidR="00BC3808" w:rsidRPr="00EE416E" w:rsidRDefault="00BC3808" w:rsidP="00BC3808">
            <w:pPr>
              <w:pStyle w:val="Paragraphedeliste"/>
              <w:numPr>
                <w:ilvl w:val="0"/>
                <w:numId w:val="6"/>
              </w:numPr>
              <w:rPr>
                <w:rFonts w:ascii="Rockwell" w:hAnsi="Rockwell"/>
              </w:rPr>
            </w:pPr>
            <w:r w:rsidRPr="00EE416E">
              <w:rPr>
                <w:rFonts w:ascii="Rockwell" w:hAnsi="Rockwell"/>
              </w:rPr>
              <w:t>Collectivités territoriales</w:t>
            </w:r>
          </w:p>
          <w:p w14:paraId="79355D42" w14:textId="77777777" w:rsidR="00BC3808" w:rsidRPr="00EE416E" w:rsidRDefault="00BC3808" w:rsidP="00BC3808">
            <w:pPr>
              <w:pStyle w:val="Paragraphedeliste"/>
              <w:numPr>
                <w:ilvl w:val="0"/>
                <w:numId w:val="6"/>
              </w:numPr>
              <w:rPr>
                <w:rFonts w:ascii="Rockwell" w:hAnsi="Rockwell"/>
              </w:rPr>
            </w:pPr>
            <w:r w:rsidRPr="00EE416E">
              <w:rPr>
                <w:rFonts w:ascii="Rockwell" w:hAnsi="Rockwell"/>
              </w:rPr>
              <w:t>Société civile</w:t>
            </w:r>
          </w:p>
          <w:p w14:paraId="0F479DBF" w14:textId="77777777" w:rsidR="00BC3808" w:rsidRPr="00EE416E" w:rsidRDefault="00BC3808" w:rsidP="00BC3808">
            <w:pPr>
              <w:pStyle w:val="Paragraphedeliste"/>
              <w:numPr>
                <w:ilvl w:val="0"/>
                <w:numId w:val="6"/>
              </w:numPr>
              <w:rPr>
                <w:rFonts w:ascii="Rockwell" w:hAnsi="Rockwell"/>
              </w:rPr>
            </w:pPr>
            <w:r w:rsidRPr="00EE416E">
              <w:rPr>
                <w:rFonts w:ascii="Rockwell" w:hAnsi="Rockwell"/>
              </w:rPr>
              <w:t>Secteur privé</w:t>
            </w:r>
          </w:p>
          <w:p w14:paraId="4DA76D9E" w14:textId="13719F8E" w:rsidR="00BC3808" w:rsidRPr="00EE416E" w:rsidRDefault="00BC3808" w:rsidP="00BC3808">
            <w:pPr>
              <w:pStyle w:val="Paragraphedeliste"/>
              <w:numPr>
                <w:ilvl w:val="0"/>
                <w:numId w:val="6"/>
              </w:numPr>
              <w:rPr>
                <w:rFonts w:ascii="Rockwell" w:hAnsi="Rockwell"/>
              </w:rPr>
            </w:pPr>
            <w:r w:rsidRPr="00EE416E">
              <w:rPr>
                <w:rFonts w:ascii="Rockwell" w:hAnsi="Rockwell"/>
              </w:rPr>
              <w:t>Secteur public</w:t>
            </w:r>
          </w:p>
        </w:tc>
        <w:tc>
          <w:tcPr>
            <w:tcW w:w="2230" w:type="dxa"/>
          </w:tcPr>
          <w:p w14:paraId="2B253572" w14:textId="77777777" w:rsidR="00BC3808" w:rsidRPr="00EE416E" w:rsidRDefault="00BC3808" w:rsidP="005A6F85">
            <w:pPr>
              <w:jc w:val="center"/>
              <w:rPr>
                <w:rFonts w:ascii="Rockwell" w:eastAsia="Times New Roman" w:hAnsi="Rockwell"/>
                <w:sz w:val="24"/>
                <w:szCs w:val="24"/>
              </w:rPr>
            </w:pPr>
          </w:p>
          <w:p w14:paraId="4D80113B" w14:textId="77777777"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Participants</w:t>
            </w:r>
          </w:p>
        </w:tc>
      </w:tr>
      <w:tr w:rsidR="00BC3808" w:rsidRPr="00923900" w14:paraId="14CB0D4A" w14:textId="77777777" w:rsidTr="005A6F85">
        <w:tc>
          <w:tcPr>
            <w:tcW w:w="1994" w:type="dxa"/>
            <w:shd w:val="clear" w:color="auto" w:fill="D0CECE" w:themeFill="background2" w:themeFillShade="E6"/>
          </w:tcPr>
          <w:p w14:paraId="7B8A40EC" w14:textId="6D8B875B" w:rsidR="00BC3808" w:rsidRPr="005A6F85" w:rsidRDefault="00D87E5F" w:rsidP="00BC3808">
            <w:pPr>
              <w:rPr>
                <w:rFonts w:ascii="Rockwell" w:eastAsia="Times New Roman" w:hAnsi="Rockwell"/>
                <w:b/>
                <w:sz w:val="24"/>
                <w:szCs w:val="24"/>
              </w:rPr>
            </w:pPr>
            <w:r>
              <w:rPr>
                <w:rFonts w:ascii="Rockwell" w:eastAsia="Times New Roman" w:hAnsi="Rockwell"/>
                <w:b/>
                <w:sz w:val="24"/>
                <w:szCs w:val="24"/>
              </w:rPr>
              <w:t>11h3</w:t>
            </w:r>
            <w:r w:rsidR="00BC3808" w:rsidRPr="005A6F85">
              <w:rPr>
                <w:rFonts w:ascii="Rockwell" w:eastAsia="Times New Roman" w:hAnsi="Rockwell"/>
                <w:b/>
                <w:sz w:val="24"/>
                <w:szCs w:val="24"/>
              </w:rPr>
              <w:t>0 -12h00</w:t>
            </w:r>
          </w:p>
        </w:tc>
        <w:tc>
          <w:tcPr>
            <w:tcW w:w="5693" w:type="dxa"/>
          </w:tcPr>
          <w:p w14:paraId="784629FC" w14:textId="77777777" w:rsidR="00BC3808" w:rsidRPr="00EE416E" w:rsidRDefault="00BC3808" w:rsidP="00BC3808">
            <w:pPr>
              <w:rPr>
                <w:rFonts w:ascii="Rockwell" w:eastAsia="Times New Roman" w:hAnsi="Rockwell"/>
                <w:sz w:val="24"/>
                <w:szCs w:val="24"/>
              </w:rPr>
            </w:pPr>
            <w:r w:rsidRPr="00EE416E">
              <w:rPr>
                <w:rFonts w:ascii="Rockwell" w:eastAsia="Times New Roman" w:hAnsi="Rockwell"/>
                <w:sz w:val="24"/>
                <w:szCs w:val="24"/>
              </w:rPr>
              <w:t xml:space="preserve">Echanges et recommandations </w:t>
            </w:r>
          </w:p>
          <w:p w14:paraId="36C5AE86" w14:textId="77777777" w:rsidR="00BC3808" w:rsidRPr="00EE416E" w:rsidRDefault="00BC3808" w:rsidP="00C9584C">
            <w:pPr>
              <w:jc w:val="center"/>
              <w:rPr>
                <w:rFonts w:ascii="Rockwell" w:eastAsia="Times New Roman" w:hAnsi="Rockwell"/>
                <w:sz w:val="24"/>
                <w:szCs w:val="24"/>
              </w:rPr>
            </w:pPr>
          </w:p>
        </w:tc>
        <w:tc>
          <w:tcPr>
            <w:tcW w:w="2230" w:type="dxa"/>
          </w:tcPr>
          <w:p w14:paraId="1A7EFD60" w14:textId="77777777"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Participants</w:t>
            </w:r>
          </w:p>
        </w:tc>
      </w:tr>
      <w:tr w:rsidR="00BC3808" w:rsidRPr="00923900" w14:paraId="3633F129" w14:textId="77777777" w:rsidTr="005A6F85">
        <w:tc>
          <w:tcPr>
            <w:tcW w:w="1994" w:type="dxa"/>
            <w:shd w:val="clear" w:color="auto" w:fill="D0CECE" w:themeFill="background2" w:themeFillShade="E6"/>
          </w:tcPr>
          <w:p w14:paraId="6D0B6C33" w14:textId="47C6399F" w:rsidR="00BC3808" w:rsidRPr="005A6F85" w:rsidRDefault="00BC3808" w:rsidP="00BC3808">
            <w:pPr>
              <w:rPr>
                <w:rFonts w:ascii="Rockwell" w:eastAsia="Times New Roman" w:hAnsi="Rockwell"/>
                <w:b/>
                <w:sz w:val="24"/>
                <w:szCs w:val="24"/>
              </w:rPr>
            </w:pPr>
            <w:r w:rsidRPr="005A6F85">
              <w:rPr>
                <w:rFonts w:ascii="Rockwell" w:eastAsia="Times New Roman" w:hAnsi="Rockwell"/>
                <w:b/>
                <w:sz w:val="24"/>
                <w:szCs w:val="24"/>
              </w:rPr>
              <w:t>12h</w:t>
            </w:r>
            <w:r w:rsidR="00D87E5F">
              <w:rPr>
                <w:rFonts w:ascii="Rockwell" w:eastAsia="Times New Roman" w:hAnsi="Rockwell"/>
                <w:b/>
                <w:sz w:val="24"/>
                <w:szCs w:val="24"/>
              </w:rPr>
              <w:t>00</w:t>
            </w:r>
          </w:p>
        </w:tc>
        <w:tc>
          <w:tcPr>
            <w:tcW w:w="5693" w:type="dxa"/>
          </w:tcPr>
          <w:p w14:paraId="1FE877F6" w14:textId="2DB86A10" w:rsidR="00BC3808" w:rsidRPr="00EE416E" w:rsidRDefault="00BC3808" w:rsidP="00BC3808">
            <w:pPr>
              <w:rPr>
                <w:rFonts w:ascii="Rockwell" w:eastAsia="Times New Roman" w:hAnsi="Rockwell"/>
                <w:sz w:val="24"/>
                <w:szCs w:val="24"/>
              </w:rPr>
            </w:pPr>
            <w:r w:rsidRPr="00EE416E">
              <w:rPr>
                <w:rFonts w:ascii="Rockwell" w:eastAsia="Times New Roman" w:hAnsi="Rockwell"/>
                <w:sz w:val="24"/>
                <w:szCs w:val="24"/>
              </w:rPr>
              <w:t>Fin des travaux et déjeuner</w:t>
            </w:r>
          </w:p>
          <w:p w14:paraId="344ECFAA" w14:textId="77777777" w:rsidR="00BC3808" w:rsidRPr="00EE416E" w:rsidRDefault="00BC3808" w:rsidP="00C9584C">
            <w:pPr>
              <w:jc w:val="center"/>
              <w:rPr>
                <w:rFonts w:ascii="Rockwell" w:eastAsia="Times New Roman" w:hAnsi="Rockwell"/>
                <w:sz w:val="24"/>
                <w:szCs w:val="24"/>
              </w:rPr>
            </w:pPr>
          </w:p>
        </w:tc>
        <w:tc>
          <w:tcPr>
            <w:tcW w:w="2230" w:type="dxa"/>
          </w:tcPr>
          <w:p w14:paraId="5A6029E4" w14:textId="77777777" w:rsidR="00BC3808" w:rsidRPr="00EE416E" w:rsidRDefault="00BC3808" w:rsidP="005A6F85">
            <w:pPr>
              <w:jc w:val="center"/>
              <w:rPr>
                <w:rFonts w:ascii="Rockwell" w:eastAsia="Times New Roman" w:hAnsi="Rockwell"/>
                <w:sz w:val="24"/>
                <w:szCs w:val="24"/>
              </w:rPr>
            </w:pPr>
            <w:r w:rsidRPr="00EE416E">
              <w:rPr>
                <w:rFonts w:ascii="Rockwell" w:eastAsia="Times New Roman" w:hAnsi="Rockwell"/>
                <w:sz w:val="24"/>
                <w:szCs w:val="24"/>
              </w:rPr>
              <w:t>DFL</w:t>
            </w:r>
          </w:p>
        </w:tc>
      </w:tr>
    </w:tbl>
    <w:p w14:paraId="2BB2DFCC" w14:textId="59F5AD55" w:rsidR="00D87E5F" w:rsidRDefault="00D87E5F" w:rsidP="00D87E5F">
      <w:pPr>
        <w:rPr>
          <w:rFonts w:ascii="Rockwell" w:hAnsi="Rockwell"/>
          <w:b/>
        </w:rPr>
      </w:pPr>
    </w:p>
    <w:p w14:paraId="41076C59" w14:textId="44B7F02F" w:rsidR="00D87E5F" w:rsidRDefault="00D87E5F" w:rsidP="00D87E5F">
      <w:pPr>
        <w:rPr>
          <w:rFonts w:ascii="Rockwell" w:hAnsi="Rockwell"/>
          <w:b/>
        </w:rPr>
      </w:pPr>
    </w:p>
    <w:p w14:paraId="5F86197B" w14:textId="77777777" w:rsidR="00D87E5F" w:rsidRPr="00D87E5F" w:rsidRDefault="00D87E5F" w:rsidP="00D87E5F">
      <w:pPr>
        <w:rPr>
          <w:rFonts w:ascii="Rockwell" w:hAnsi="Rockwell"/>
          <w:b/>
        </w:rPr>
      </w:pPr>
    </w:p>
    <w:p w14:paraId="3E850878" w14:textId="540DAD01" w:rsidR="00100A5D" w:rsidRDefault="00100A5D" w:rsidP="00EE416E">
      <w:pPr>
        <w:pStyle w:val="Paragraphedeliste"/>
        <w:numPr>
          <w:ilvl w:val="0"/>
          <w:numId w:val="3"/>
        </w:numPr>
        <w:rPr>
          <w:rFonts w:ascii="Rockwell" w:hAnsi="Rockwell"/>
          <w:b/>
        </w:rPr>
      </w:pPr>
      <w:r w:rsidRPr="003E459F">
        <w:rPr>
          <w:rFonts w:ascii="Rockwell" w:hAnsi="Rockwell"/>
          <w:b/>
        </w:rPr>
        <w:lastRenderedPageBreak/>
        <w:t>Liste des participants</w:t>
      </w:r>
      <w:r>
        <w:rPr>
          <w:rFonts w:ascii="Rockwell" w:hAnsi="Rockwell"/>
          <w:b/>
        </w:rPr>
        <w:t xml:space="preserve"> </w:t>
      </w:r>
    </w:p>
    <w:p w14:paraId="10A2A828" w14:textId="77777777" w:rsidR="00100A5D" w:rsidRDefault="00100A5D" w:rsidP="00100A5D">
      <w:pPr>
        <w:spacing w:after="0"/>
        <w:jc w:val="both"/>
        <w:rPr>
          <w:rFonts w:ascii="Rockwell" w:hAnsi="Rockwell"/>
          <w:b/>
          <w:sz w:val="24"/>
          <w:szCs w:val="24"/>
        </w:rPr>
      </w:pPr>
    </w:p>
    <w:tbl>
      <w:tblPr>
        <w:tblW w:w="1006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1"/>
        <w:gridCol w:w="1843"/>
      </w:tblGrid>
      <w:tr w:rsidR="00100A5D" w:rsidRPr="0001439F" w14:paraId="7B2DAD2E" w14:textId="77777777" w:rsidTr="005273B4">
        <w:tc>
          <w:tcPr>
            <w:tcW w:w="8221" w:type="dxa"/>
            <w:shd w:val="clear" w:color="auto" w:fill="D9D9D9" w:themeFill="background1" w:themeFillShade="D9"/>
          </w:tcPr>
          <w:p w14:paraId="4B19C1B9" w14:textId="77777777" w:rsidR="00100A5D" w:rsidRPr="002C7699" w:rsidRDefault="00100A5D" w:rsidP="001410C7">
            <w:pPr>
              <w:contextualSpacing/>
              <w:jc w:val="center"/>
              <w:rPr>
                <w:rFonts w:ascii="Rockwell" w:hAnsi="Rockwell"/>
                <w:b/>
                <w:sz w:val="24"/>
                <w:szCs w:val="24"/>
              </w:rPr>
            </w:pPr>
            <w:r w:rsidRPr="002C7699">
              <w:rPr>
                <w:rFonts w:ascii="Rockwell" w:hAnsi="Rockwell"/>
                <w:b/>
                <w:sz w:val="24"/>
                <w:szCs w:val="24"/>
              </w:rPr>
              <w:t>STRUCTURES</w:t>
            </w:r>
          </w:p>
        </w:tc>
        <w:tc>
          <w:tcPr>
            <w:tcW w:w="1843" w:type="dxa"/>
            <w:shd w:val="clear" w:color="auto" w:fill="D9D9D9" w:themeFill="background1" w:themeFillShade="D9"/>
          </w:tcPr>
          <w:p w14:paraId="3629C314" w14:textId="77777777" w:rsidR="00100A5D" w:rsidRPr="00CD464B" w:rsidRDefault="00100A5D" w:rsidP="001410C7">
            <w:pPr>
              <w:contextualSpacing/>
              <w:jc w:val="center"/>
              <w:rPr>
                <w:rFonts w:ascii="Rockwell" w:hAnsi="Rockwell"/>
                <w:b/>
                <w:sz w:val="24"/>
                <w:szCs w:val="24"/>
              </w:rPr>
            </w:pPr>
            <w:r w:rsidRPr="00CD464B">
              <w:rPr>
                <w:rFonts w:ascii="Rockwell" w:hAnsi="Rockwell"/>
                <w:b/>
                <w:sz w:val="24"/>
                <w:szCs w:val="24"/>
              </w:rPr>
              <w:t>NOMBRE</w:t>
            </w:r>
          </w:p>
        </w:tc>
      </w:tr>
      <w:tr w:rsidR="00100A5D" w:rsidRPr="0001439F" w14:paraId="594A6C17" w14:textId="77777777" w:rsidTr="005273B4">
        <w:tc>
          <w:tcPr>
            <w:tcW w:w="8221" w:type="dxa"/>
            <w:shd w:val="clear" w:color="auto" w:fill="auto"/>
          </w:tcPr>
          <w:p w14:paraId="2259B287" w14:textId="77777777" w:rsidR="00100A5D" w:rsidRPr="002C7699" w:rsidRDefault="00100A5D" w:rsidP="001410C7">
            <w:pPr>
              <w:contextualSpacing/>
              <w:rPr>
                <w:rFonts w:ascii="Rockwell" w:hAnsi="Rockwell"/>
                <w:b/>
                <w:sz w:val="24"/>
                <w:szCs w:val="24"/>
              </w:rPr>
            </w:pPr>
            <w:r w:rsidRPr="002C7699">
              <w:rPr>
                <w:rFonts w:ascii="Rockwell" w:hAnsi="Rockwell"/>
                <w:sz w:val="24"/>
                <w:szCs w:val="24"/>
              </w:rPr>
              <w:t>Secrétariat technique (SP-MABG)</w:t>
            </w:r>
          </w:p>
        </w:tc>
        <w:tc>
          <w:tcPr>
            <w:tcW w:w="1843" w:type="dxa"/>
            <w:shd w:val="clear" w:color="auto" w:fill="auto"/>
          </w:tcPr>
          <w:p w14:paraId="66229F69" w14:textId="4C58B9EB" w:rsidR="00100A5D" w:rsidRPr="00CD464B" w:rsidRDefault="00F06F1F" w:rsidP="001410C7">
            <w:pPr>
              <w:contextualSpacing/>
              <w:jc w:val="center"/>
              <w:rPr>
                <w:rFonts w:ascii="Rockwell" w:hAnsi="Rockwell"/>
                <w:b/>
                <w:sz w:val="24"/>
                <w:szCs w:val="24"/>
              </w:rPr>
            </w:pPr>
            <w:r>
              <w:rPr>
                <w:rFonts w:ascii="Rockwell" w:hAnsi="Rockwell"/>
                <w:b/>
                <w:sz w:val="24"/>
                <w:szCs w:val="24"/>
              </w:rPr>
              <w:t>0</w:t>
            </w:r>
            <w:r w:rsidR="00BC3808">
              <w:rPr>
                <w:rFonts w:ascii="Rockwell" w:hAnsi="Rockwell"/>
                <w:b/>
                <w:sz w:val="24"/>
                <w:szCs w:val="24"/>
              </w:rPr>
              <w:t>5</w:t>
            </w:r>
          </w:p>
        </w:tc>
      </w:tr>
      <w:tr w:rsidR="005273B4" w:rsidRPr="0001439F" w14:paraId="1ADDBC3B" w14:textId="77777777" w:rsidTr="005273B4">
        <w:tc>
          <w:tcPr>
            <w:tcW w:w="8221" w:type="dxa"/>
            <w:shd w:val="clear" w:color="auto" w:fill="auto"/>
          </w:tcPr>
          <w:p w14:paraId="17218C3E" w14:textId="024C8456" w:rsidR="005273B4" w:rsidRPr="002C7699" w:rsidRDefault="005273B4" w:rsidP="001410C7">
            <w:pPr>
              <w:contextualSpacing/>
              <w:rPr>
                <w:rFonts w:ascii="Rockwell" w:hAnsi="Rockwell"/>
                <w:sz w:val="24"/>
                <w:szCs w:val="24"/>
              </w:rPr>
            </w:pPr>
            <w:r w:rsidRPr="002C7699">
              <w:rPr>
                <w:rFonts w:ascii="Rockwell" w:hAnsi="Rockwell"/>
                <w:sz w:val="24"/>
                <w:szCs w:val="24"/>
              </w:rPr>
              <w:t>Membre CT PGO</w:t>
            </w:r>
            <w:r w:rsidR="00FA458E">
              <w:rPr>
                <w:rFonts w:ascii="Rockwell" w:hAnsi="Rockwell"/>
                <w:sz w:val="24"/>
                <w:szCs w:val="24"/>
              </w:rPr>
              <w:t xml:space="preserve"> et OSC</w:t>
            </w:r>
            <w:r w:rsidR="001D0E24" w:rsidRPr="002C7699">
              <w:rPr>
                <w:rFonts w:ascii="Rockwell" w:hAnsi="Rockwell"/>
                <w:sz w:val="24"/>
                <w:szCs w:val="24"/>
              </w:rPr>
              <w:t xml:space="preserve"> </w:t>
            </w:r>
          </w:p>
        </w:tc>
        <w:tc>
          <w:tcPr>
            <w:tcW w:w="1843" w:type="dxa"/>
            <w:shd w:val="clear" w:color="auto" w:fill="auto"/>
          </w:tcPr>
          <w:p w14:paraId="7D0DF0D9" w14:textId="77777777" w:rsidR="005273B4" w:rsidRPr="00CD464B" w:rsidRDefault="001D0E24" w:rsidP="001410C7">
            <w:pPr>
              <w:contextualSpacing/>
              <w:jc w:val="center"/>
              <w:rPr>
                <w:rFonts w:ascii="Rockwell" w:hAnsi="Rockwell"/>
                <w:b/>
                <w:sz w:val="24"/>
                <w:szCs w:val="24"/>
              </w:rPr>
            </w:pPr>
            <w:r>
              <w:rPr>
                <w:rFonts w:ascii="Rockwell" w:hAnsi="Rockwell"/>
                <w:b/>
                <w:sz w:val="24"/>
                <w:szCs w:val="24"/>
              </w:rPr>
              <w:t>16</w:t>
            </w:r>
          </w:p>
        </w:tc>
      </w:tr>
      <w:tr w:rsidR="00100A5D" w:rsidRPr="0001439F" w14:paraId="5F404A21" w14:textId="77777777" w:rsidTr="005273B4">
        <w:tc>
          <w:tcPr>
            <w:tcW w:w="8221" w:type="dxa"/>
            <w:shd w:val="clear" w:color="auto" w:fill="auto"/>
          </w:tcPr>
          <w:p w14:paraId="478ADF9A" w14:textId="4143D372" w:rsidR="00100A5D" w:rsidRPr="002C7699" w:rsidRDefault="001E19CB" w:rsidP="001410C7">
            <w:pPr>
              <w:contextualSpacing/>
              <w:rPr>
                <w:rFonts w:ascii="Rockwell" w:hAnsi="Rockwell"/>
                <w:sz w:val="24"/>
                <w:szCs w:val="24"/>
              </w:rPr>
            </w:pPr>
            <w:r>
              <w:rPr>
                <w:rFonts w:ascii="Rockwell" w:hAnsi="Rockwell"/>
                <w:sz w:val="24"/>
                <w:szCs w:val="24"/>
              </w:rPr>
              <w:t>MFPTPS</w:t>
            </w:r>
          </w:p>
        </w:tc>
        <w:tc>
          <w:tcPr>
            <w:tcW w:w="1843" w:type="dxa"/>
            <w:shd w:val="clear" w:color="auto" w:fill="auto"/>
          </w:tcPr>
          <w:p w14:paraId="35B0EB51" w14:textId="436073AD" w:rsidR="00100A5D" w:rsidRPr="00CD464B" w:rsidRDefault="006D7B4D" w:rsidP="001410C7">
            <w:pPr>
              <w:contextualSpacing/>
              <w:jc w:val="center"/>
              <w:rPr>
                <w:rFonts w:ascii="Rockwell" w:hAnsi="Rockwell"/>
                <w:b/>
                <w:sz w:val="24"/>
                <w:szCs w:val="24"/>
              </w:rPr>
            </w:pPr>
            <w:r>
              <w:rPr>
                <w:rFonts w:ascii="Rockwell" w:hAnsi="Rockwell"/>
                <w:b/>
                <w:sz w:val="24"/>
                <w:szCs w:val="24"/>
              </w:rPr>
              <w:t>09</w:t>
            </w:r>
          </w:p>
        </w:tc>
      </w:tr>
      <w:tr w:rsidR="00022FDC" w:rsidRPr="0001439F" w14:paraId="69BFCF8F" w14:textId="77777777" w:rsidTr="005273B4">
        <w:tc>
          <w:tcPr>
            <w:tcW w:w="8221" w:type="dxa"/>
            <w:shd w:val="clear" w:color="auto" w:fill="auto"/>
          </w:tcPr>
          <w:p w14:paraId="441A9B3B" w14:textId="67C6135F" w:rsidR="00022FDC" w:rsidRPr="002C7699" w:rsidRDefault="00022FDC" w:rsidP="001410C7">
            <w:pPr>
              <w:contextualSpacing/>
              <w:rPr>
                <w:rFonts w:ascii="Rockwell" w:hAnsi="Rockwell"/>
                <w:sz w:val="24"/>
                <w:szCs w:val="24"/>
              </w:rPr>
            </w:pPr>
            <w:r>
              <w:rPr>
                <w:rFonts w:ascii="Rockwell" w:hAnsi="Rockwell"/>
                <w:sz w:val="24"/>
                <w:szCs w:val="24"/>
              </w:rPr>
              <w:t xml:space="preserve">Secrétaires Généraux </w:t>
            </w:r>
          </w:p>
        </w:tc>
        <w:tc>
          <w:tcPr>
            <w:tcW w:w="1843" w:type="dxa"/>
            <w:shd w:val="clear" w:color="auto" w:fill="auto"/>
          </w:tcPr>
          <w:p w14:paraId="4BC1ED77" w14:textId="073A90A9" w:rsidR="00022FDC" w:rsidRPr="00CD464B" w:rsidRDefault="00022FDC" w:rsidP="001410C7">
            <w:pPr>
              <w:contextualSpacing/>
              <w:jc w:val="center"/>
              <w:rPr>
                <w:rFonts w:ascii="Rockwell" w:hAnsi="Rockwell"/>
                <w:b/>
                <w:sz w:val="24"/>
                <w:szCs w:val="24"/>
              </w:rPr>
            </w:pPr>
            <w:r>
              <w:rPr>
                <w:rFonts w:ascii="Rockwell" w:hAnsi="Rockwell"/>
                <w:b/>
                <w:sz w:val="24"/>
                <w:szCs w:val="24"/>
              </w:rPr>
              <w:t>08</w:t>
            </w:r>
          </w:p>
        </w:tc>
      </w:tr>
      <w:tr w:rsidR="00100A5D" w:rsidRPr="0001439F" w14:paraId="186C57DD" w14:textId="77777777" w:rsidTr="005273B4">
        <w:tc>
          <w:tcPr>
            <w:tcW w:w="8221" w:type="dxa"/>
            <w:shd w:val="clear" w:color="auto" w:fill="auto"/>
          </w:tcPr>
          <w:p w14:paraId="4068CDAC" w14:textId="5D969B58" w:rsidR="00100A5D" w:rsidRPr="002C7699" w:rsidRDefault="00464204" w:rsidP="00022FDC">
            <w:pPr>
              <w:contextualSpacing/>
              <w:rPr>
                <w:rFonts w:ascii="Rockwell" w:hAnsi="Rockwell"/>
                <w:sz w:val="24"/>
                <w:szCs w:val="24"/>
              </w:rPr>
            </w:pPr>
            <w:r w:rsidRPr="002C7699">
              <w:rPr>
                <w:rFonts w:ascii="Rockwell" w:hAnsi="Rockwell"/>
                <w:sz w:val="24"/>
                <w:szCs w:val="24"/>
              </w:rPr>
              <w:t xml:space="preserve">DGESS des </w:t>
            </w:r>
            <w:r w:rsidR="00D87E5F">
              <w:rPr>
                <w:rFonts w:ascii="Rockwell" w:hAnsi="Rockwell"/>
                <w:sz w:val="24"/>
                <w:szCs w:val="24"/>
              </w:rPr>
              <w:t>Ministères (MINEFID</w:t>
            </w:r>
            <w:r w:rsidR="002C7699">
              <w:rPr>
                <w:rFonts w:ascii="Rockwell" w:hAnsi="Rockwell"/>
                <w:sz w:val="24"/>
                <w:szCs w:val="24"/>
              </w:rPr>
              <w:t>, MS</w:t>
            </w:r>
            <w:r w:rsidR="00C94CD3">
              <w:rPr>
                <w:rFonts w:ascii="Rockwell" w:hAnsi="Rockwell"/>
                <w:sz w:val="24"/>
                <w:szCs w:val="24"/>
              </w:rPr>
              <w:t>ECU</w:t>
            </w:r>
            <w:r w:rsidR="00100A5D" w:rsidRPr="002C7699">
              <w:rPr>
                <w:rFonts w:ascii="Rockwell" w:hAnsi="Rockwell"/>
                <w:sz w:val="24"/>
                <w:szCs w:val="24"/>
              </w:rPr>
              <w:t>, MJ</w:t>
            </w:r>
            <w:r w:rsidR="002C7699">
              <w:rPr>
                <w:rFonts w:ascii="Rockwell" w:hAnsi="Rockwell"/>
                <w:sz w:val="24"/>
                <w:szCs w:val="24"/>
              </w:rPr>
              <w:t>DHPC, MATD</w:t>
            </w:r>
            <w:r w:rsidR="00100A5D" w:rsidRPr="002C7699">
              <w:rPr>
                <w:rFonts w:ascii="Rockwell" w:hAnsi="Rockwell"/>
                <w:sz w:val="24"/>
                <w:szCs w:val="24"/>
              </w:rPr>
              <w:t>, MFSNF</w:t>
            </w:r>
            <w:r w:rsidR="00FC34FE">
              <w:rPr>
                <w:rFonts w:ascii="Rockwell" w:hAnsi="Rockwell"/>
                <w:sz w:val="24"/>
                <w:szCs w:val="24"/>
              </w:rPr>
              <w:t>AH</w:t>
            </w:r>
            <w:r w:rsidR="00100A5D" w:rsidRPr="002C7699">
              <w:rPr>
                <w:rFonts w:ascii="Rockwell" w:hAnsi="Rockwell"/>
                <w:sz w:val="24"/>
                <w:szCs w:val="24"/>
              </w:rPr>
              <w:t xml:space="preserve">, </w:t>
            </w:r>
            <w:r w:rsidR="001D0E24" w:rsidRPr="002C7699">
              <w:rPr>
                <w:rFonts w:ascii="Rockwell" w:hAnsi="Rockwell"/>
                <w:sz w:val="24"/>
                <w:szCs w:val="24"/>
              </w:rPr>
              <w:t xml:space="preserve">, </w:t>
            </w:r>
            <w:r w:rsidR="00FC34FE">
              <w:rPr>
                <w:rFonts w:ascii="Rockwell" w:hAnsi="Rockwell"/>
                <w:sz w:val="24"/>
                <w:szCs w:val="24"/>
              </w:rPr>
              <w:t>MCIA</w:t>
            </w:r>
            <w:r w:rsidRPr="002C7699">
              <w:rPr>
                <w:rFonts w:ascii="Rockwell" w:hAnsi="Rockwell"/>
                <w:sz w:val="24"/>
                <w:szCs w:val="24"/>
              </w:rPr>
              <w:t>, MJ</w:t>
            </w:r>
            <w:r w:rsidR="00FC34FE">
              <w:rPr>
                <w:rFonts w:ascii="Rockwell" w:hAnsi="Rockwell"/>
                <w:sz w:val="24"/>
                <w:szCs w:val="24"/>
              </w:rPr>
              <w:t>PEE</w:t>
            </w:r>
            <w:r w:rsidR="00D87E5F">
              <w:rPr>
                <w:rFonts w:ascii="Rockwell" w:hAnsi="Rockwell"/>
                <w:sz w:val="24"/>
                <w:szCs w:val="24"/>
              </w:rPr>
              <w:t>, MID</w:t>
            </w:r>
            <w:r w:rsidR="002F3DAB">
              <w:rPr>
                <w:rFonts w:ascii="Rockwell" w:hAnsi="Rockwell"/>
                <w:sz w:val="24"/>
                <w:szCs w:val="24"/>
              </w:rPr>
              <w:t>, MFPTPS</w:t>
            </w:r>
            <w:r w:rsidR="00C94CD3">
              <w:rPr>
                <w:rFonts w:ascii="Rockwell" w:hAnsi="Rockwell"/>
                <w:sz w:val="24"/>
                <w:szCs w:val="24"/>
              </w:rPr>
              <w:t>)</w:t>
            </w:r>
          </w:p>
        </w:tc>
        <w:tc>
          <w:tcPr>
            <w:tcW w:w="1843" w:type="dxa"/>
            <w:shd w:val="clear" w:color="auto" w:fill="auto"/>
          </w:tcPr>
          <w:p w14:paraId="0FA718BA" w14:textId="7DA4562E" w:rsidR="001D0E24" w:rsidRPr="00CD464B" w:rsidRDefault="00FC34FE" w:rsidP="00C94CD3">
            <w:pPr>
              <w:contextualSpacing/>
              <w:rPr>
                <w:rFonts w:ascii="Rockwell" w:hAnsi="Rockwell"/>
                <w:b/>
                <w:sz w:val="24"/>
                <w:szCs w:val="24"/>
              </w:rPr>
            </w:pPr>
            <w:r>
              <w:rPr>
                <w:rFonts w:ascii="Rockwell" w:hAnsi="Rockwell"/>
                <w:b/>
                <w:sz w:val="24"/>
                <w:szCs w:val="24"/>
              </w:rPr>
              <w:t xml:space="preserve">           </w:t>
            </w:r>
            <w:r w:rsidR="00022FDC">
              <w:rPr>
                <w:rFonts w:ascii="Rockwell" w:hAnsi="Rockwell"/>
                <w:b/>
                <w:sz w:val="24"/>
                <w:szCs w:val="24"/>
              </w:rPr>
              <w:t>09</w:t>
            </w:r>
          </w:p>
        </w:tc>
      </w:tr>
      <w:tr w:rsidR="00100A5D" w:rsidRPr="0001439F" w14:paraId="09C9F7AF" w14:textId="77777777" w:rsidTr="005273B4">
        <w:tc>
          <w:tcPr>
            <w:tcW w:w="8221" w:type="dxa"/>
            <w:shd w:val="clear" w:color="auto" w:fill="auto"/>
          </w:tcPr>
          <w:p w14:paraId="7EB6EAE1" w14:textId="77777777" w:rsidR="00100A5D" w:rsidRPr="002C7699" w:rsidRDefault="00100A5D" w:rsidP="001410C7">
            <w:pPr>
              <w:contextualSpacing/>
              <w:rPr>
                <w:rFonts w:ascii="Rockwell" w:hAnsi="Rockwell"/>
                <w:sz w:val="24"/>
                <w:szCs w:val="24"/>
              </w:rPr>
            </w:pPr>
            <w:r w:rsidRPr="002C7699">
              <w:rPr>
                <w:rFonts w:ascii="Rockwell" w:hAnsi="Rockwell"/>
                <w:sz w:val="24"/>
                <w:szCs w:val="24"/>
              </w:rPr>
              <w:t>Collectivités territoriales (ARBF, AMBF)</w:t>
            </w:r>
          </w:p>
        </w:tc>
        <w:tc>
          <w:tcPr>
            <w:tcW w:w="1843" w:type="dxa"/>
            <w:shd w:val="clear" w:color="auto" w:fill="auto"/>
          </w:tcPr>
          <w:p w14:paraId="4A5DC135" w14:textId="77777777" w:rsidR="00100A5D" w:rsidRPr="00CD464B" w:rsidRDefault="00100A5D" w:rsidP="001410C7">
            <w:pPr>
              <w:contextualSpacing/>
              <w:jc w:val="center"/>
              <w:rPr>
                <w:rFonts w:ascii="Rockwell" w:hAnsi="Rockwell"/>
                <w:b/>
                <w:sz w:val="24"/>
                <w:szCs w:val="24"/>
              </w:rPr>
            </w:pPr>
            <w:r w:rsidRPr="00CD464B">
              <w:rPr>
                <w:rFonts w:ascii="Rockwell" w:hAnsi="Rockwell"/>
                <w:b/>
                <w:sz w:val="24"/>
                <w:szCs w:val="24"/>
              </w:rPr>
              <w:t>02</w:t>
            </w:r>
          </w:p>
        </w:tc>
      </w:tr>
      <w:tr w:rsidR="005273B4" w:rsidRPr="0001439F" w14:paraId="5E3AAE3E" w14:textId="77777777" w:rsidTr="005273B4">
        <w:tc>
          <w:tcPr>
            <w:tcW w:w="8221" w:type="dxa"/>
            <w:shd w:val="clear" w:color="auto" w:fill="auto"/>
          </w:tcPr>
          <w:p w14:paraId="242F977E" w14:textId="77777777" w:rsidR="005273B4" w:rsidRPr="002C7699" w:rsidRDefault="005273B4" w:rsidP="001410C7">
            <w:pPr>
              <w:contextualSpacing/>
              <w:rPr>
                <w:rFonts w:ascii="Rockwell" w:hAnsi="Rockwell"/>
                <w:sz w:val="24"/>
                <w:szCs w:val="24"/>
              </w:rPr>
            </w:pPr>
            <w:r w:rsidRPr="002C7699">
              <w:rPr>
                <w:rFonts w:ascii="Rockwell" w:hAnsi="Rockwell"/>
                <w:sz w:val="24"/>
                <w:szCs w:val="24"/>
              </w:rPr>
              <w:t>CNPB</w:t>
            </w:r>
          </w:p>
        </w:tc>
        <w:tc>
          <w:tcPr>
            <w:tcW w:w="1843" w:type="dxa"/>
            <w:shd w:val="clear" w:color="auto" w:fill="auto"/>
          </w:tcPr>
          <w:p w14:paraId="50D388FA" w14:textId="77777777" w:rsidR="005273B4" w:rsidRPr="00CD464B" w:rsidRDefault="005273B4" w:rsidP="001410C7">
            <w:pPr>
              <w:contextualSpacing/>
              <w:jc w:val="center"/>
              <w:rPr>
                <w:rFonts w:ascii="Rockwell" w:hAnsi="Rockwell"/>
                <w:b/>
                <w:sz w:val="24"/>
                <w:szCs w:val="24"/>
              </w:rPr>
            </w:pPr>
            <w:r>
              <w:rPr>
                <w:rFonts w:ascii="Rockwell" w:hAnsi="Rockwell"/>
                <w:b/>
                <w:sz w:val="24"/>
                <w:szCs w:val="24"/>
              </w:rPr>
              <w:t>01</w:t>
            </w:r>
          </w:p>
        </w:tc>
      </w:tr>
      <w:tr w:rsidR="00100A5D" w:rsidRPr="0001439F" w14:paraId="627252B7" w14:textId="77777777" w:rsidTr="005273B4">
        <w:tc>
          <w:tcPr>
            <w:tcW w:w="8221" w:type="dxa"/>
            <w:shd w:val="clear" w:color="auto" w:fill="auto"/>
          </w:tcPr>
          <w:p w14:paraId="0C3B6F0C" w14:textId="77777777" w:rsidR="00100A5D" w:rsidRPr="002C7699" w:rsidRDefault="001D0E24" w:rsidP="001410C7">
            <w:pPr>
              <w:contextualSpacing/>
              <w:rPr>
                <w:rFonts w:ascii="Rockwell" w:hAnsi="Rockwell"/>
                <w:sz w:val="24"/>
                <w:szCs w:val="24"/>
              </w:rPr>
            </w:pPr>
            <w:r w:rsidRPr="002C7699">
              <w:rPr>
                <w:rFonts w:ascii="Rockwell" w:hAnsi="Rockwell"/>
                <w:sz w:val="24"/>
                <w:szCs w:val="24"/>
              </w:rPr>
              <w:t>CNOSC</w:t>
            </w:r>
          </w:p>
        </w:tc>
        <w:tc>
          <w:tcPr>
            <w:tcW w:w="1843" w:type="dxa"/>
            <w:shd w:val="clear" w:color="auto" w:fill="auto"/>
          </w:tcPr>
          <w:p w14:paraId="5F1FCFC3" w14:textId="77777777" w:rsidR="00100A5D" w:rsidRPr="00CD464B" w:rsidRDefault="00EE3BAB" w:rsidP="001410C7">
            <w:pPr>
              <w:contextualSpacing/>
              <w:jc w:val="center"/>
              <w:rPr>
                <w:rFonts w:ascii="Rockwell" w:hAnsi="Rockwell"/>
                <w:b/>
                <w:sz w:val="24"/>
                <w:szCs w:val="24"/>
              </w:rPr>
            </w:pPr>
            <w:r>
              <w:rPr>
                <w:rFonts w:ascii="Rockwell" w:hAnsi="Rockwell"/>
                <w:b/>
                <w:sz w:val="24"/>
                <w:szCs w:val="24"/>
              </w:rPr>
              <w:t>01</w:t>
            </w:r>
          </w:p>
        </w:tc>
      </w:tr>
      <w:tr w:rsidR="001D0E24" w:rsidRPr="0001439F" w14:paraId="5D210B47" w14:textId="77777777" w:rsidTr="005273B4">
        <w:tc>
          <w:tcPr>
            <w:tcW w:w="8221" w:type="dxa"/>
            <w:shd w:val="clear" w:color="auto" w:fill="auto"/>
          </w:tcPr>
          <w:p w14:paraId="56DC1F61" w14:textId="77777777" w:rsidR="001D0E24" w:rsidRPr="002C7699" w:rsidRDefault="001D0E24" w:rsidP="001410C7">
            <w:pPr>
              <w:contextualSpacing/>
              <w:rPr>
                <w:rFonts w:ascii="Rockwell" w:hAnsi="Rockwell"/>
                <w:sz w:val="24"/>
                <w:szCs w:val="24"/>
              </w:rPr>
            </w:pPr>
            <w:r w:rsidRPr="002C7699">
              <w:rPr>
                <w:rFonts w:ascii="Rockwell" w:hAnsi="Rockwell"/>
                <w:sz w:val="24"/>
                <w:szCs w:val="24"/>
              </w:rPr>
              <w:t>SPONG</w:t>
            </w:r>
          </w:p>
        </w:tc>
        <w:tc>
          <w:tcPr>
            <w:tcW w:w="1843" w:type="dxa"/>
            <w:shd w:val="clear" w:color="auto" w:fill="auto"/>
          </w:tcPr>
          <w:p w14:paraId="55ACB177" w14:textId="77777777" w:rsidR="001D0E24" w:rsidRPr="00CD464B" w:rsidRDefault="002C7699" w:rsidP="001410C7">
            <w:pPr>
              <w:contextualSpacing/>
              <w:jc w:val="center"/>
              <w:rPr>
                <w:rFonts w:ascii="Rockwell" w:hAnsi="Rockwell"/>
                <w:b/>
                <w:sz w:val="24"/>
                <w:szCs w:val="24"/>
              </w:rPr>
            </w:pPr>
            <w:r>
              <w:rPr>
                <w:rFonts w:ascii="Rockwell" w:hAnsi="Rockwell"/>
                <w:b/>
                <w:sz w:val="24"/>
                <w:szCs w:val="24"/>
              </w:rPr>
              <w:t>01</w:t>
            </w:r>
          </w:p>
        </w:tc>
      </w:tr>
      <w:tr w:rsidR="001E19CB" w:rsidRPr="0001439F" w14:paraId="1C217665" w14:textId="77777777" w:rsidTr="005273B4">
        <w:tc>
          <w:tcPr>
            <w:tcW w:w="8221" w:type="dxa"/>
            <w:shd w:val="clear" w:color="auto" w:fill="auto"/>
          </w:tcPr>
          <w:p w14:paraId="4DF87C89" w14:textId="69784E7D" w:rsidR="001E19CB" w:rsidRPr="002C7699" w:rsidRDefault="001E19CB" w:rsidP="001410C7">
            <w:pPr>
              <w:contextualSpacing/>
              <w:rPr>
                <w:rFonts w:ascii="Rockwell" w:hAnsi="Rockwell"/>
                <w:sz w:val="24"/>
                <w:szCs w:val="24"/>
              </w:rPr>
            </w:pPr>
            <w:r w:rsidRPr="001E19CB">
              <w:rPr>
                <w:rFonts w:ascii="Rockwell" w:hAnsi="Rockwell"/>
                <w:sz w:val="24"/>
                <w:szCs w:val="24"/>
              </w:rPr>
              <w:t>Conseil économique et social</w:t>
            </w:r>
          </w:p>
        </w:tc>
        <w:tc>
          <w:tcPr>
            <w:tcW w:w="1843" w:type="dxa"/>
            <w:shd w:val="clear" w:color="auto" w:fill="auto"/>
          </w:tcPr>
          <w:p w14:paraId="50CE79BF" w14:textId="31799BD1" w:rsidR="001E19CB" w:rsidRDefault="001E19CB" w:rsidP="001410C7">
            <w:pPr>
              <w:contextualSpacing/>
              <w:jc w:val="center"/>
              <w:rPr>
                <w:rFonts w:ascii="Rockwell" w:hAnsi="Rockwell"/>
                <w:b/>
                <w:sz w:val="24"/>
                <w:szCs w:val="24"/>
              </w:rPr>
            </w:pPr>
            <w:r>
              <w:rPr>
                <w:rFonts w:ascii="Rockwell" w:hAnsi="Rockwell"/>
                <w:b/>
                <w:sz w:val="24"/>
                <w:szCs w:val="24"/>
              </w:rPr>
              <w:t>01</w:t>
            </w:r>
          </w:p>
        </w:tc>
      </w:tr>
      <w:tr w:rsidR="001E19CB" w:rsidRPr="0001439F" w14:paraId="178D492C" w14:textId="77777777" w:rsidTr="005273B4">
        <w:tc>
          <w:tcPr>
            <w:tcW w:w="8221" w:type="dxa"/>
            <w:shd w:val="clear" w:color="auto" w:fill="auto"/>
          </w:tcPr>
          <w:p w14:paraId="6DCAB430" w14:textId="2790DA67" w:rsidR="001E19CB" w:rsidRDefault="001E19CB" w:rsidP="001410C7">
            <w:pPr>
              <w:contextualSpacing/>
              <w:rPr>
                <w:rFonts w:ascii="Rockwell" w:hAnsi="Rockwell"/>
                <w:sz w:val="24"/>
                <w:szCs w:val="24"/>
              </w:rPr>
            </w:pPr>
            <w:r>
              <w:rPr>
                <w:rFonts w:ascii="Rockwell" w:hAnsi="Rockwell"/>
                <w:sz w:val="24"/>
                <w:szCs w:val="24"/>
              </w:rPr>
              <w:t>Cour des Comptes</w:t>
            </w:r>
          </w:p>
        </w:tc>
        <w:tc>
          <w:tcPr>
            <w:tcW w:w="1843" w:type="dxa"/>
            <w:shd w:val="clear" w:color="auto" w:fill="auto"/>
          </w:tcPr>
          <w:p w14:paraId="146F93FF" w14:textId="598C78EB" w:rsidR="001E19CB" w:rsidRDefault="001E19CB" w:rsidP="001410C7">
            <w:pPr>
              <w:contextualSpacing/>
              <w:jc w:val="center"/>
              <w:rPr>
                <w:rFonts w:ascii="Rockwell" w:hAnsi="Rockwell"/>
                <w:b/>
                <w:sz w:val="24"/>
                <w:szCs w:val="24"/>
              </w:rPr>
            </w:pPr>
            <w:r>
              <w:rPr>
                <w:rFonts w:ascii="Rockwell" w:hAnsi="Rockwell"/>
                <w:b/>
                <w:sz w:val="24"/>
                <w:szCs w:val="24"/>
              </w:rPr>
              <w:t>01</w:t>
            </w:r>
          </w:p>
        </w:tc>
      </w:tr>
      <w:tr w:rsidR="00FA458E" w:rsidRPr="0001439F" w14:paraId="73661F4F" w14:textId="77777777" w:rsidTr="005273B4">
        <w:tc>
          <w:tcPr>
            <w:tcW w:w="8221" w:type="dxa"/>
            <w:shd w:val="clear" w:color="auto" w:fill="auto"/>
          </w:tcPr>
          <w:p w14:paraId="3C494C15" w14:textId="32C3293F" w:rsidR="00FA458E" w:rsidRDefault="00FA458E" w:rsidP="001410C7">
            <w:pPr>
              <w:contextualSpacing/>
              <w:rPr>
                <w:rFonts w:ascii="Rockwell" w:hAnsi="Rockwell"/>
                <w:sz w:val="24"/>
                <w:szCs w:val="24"/>
              </w:rPr>
            </w:pPr>
            <w:r>
              <w:rPr>
                <w:rFonts w:ascii="Rockwell" w:hAnsi="Rockwell"/>
                <w:sz w:val="24"/>
                <w:szCs w:val="24"/>
              </w:rPr>
              <w:t>PAGOF</w:t>
            </w:r>
          </w:p>
        </w:tc>
        <w:tc>
          <w:tcPr>
            <w:tcW w:w="1843" w:type="dxa"/>
            <w:shd w:val="clear" w:color="auto" w:fill="auto"/>
          </w:tcPr>
          <w:p w14:paraId="62F88729" w14:textId="5D651E0F" w:rsidR="00FA458E" w:rsidRDefault="00FA458E" w:rsidP="001410C7">
            <w:pPr>
              <w:contextualSpacing/>
              <w:jc w:val="center"/>
              <w:rPr>
                <w:rFonts w:ascii="Rockwell" w:hAnsi="Rockwell"/>
                <w:b/>
                <w:sz w:val="24"/>
                <w:szCs w:val="24"/>
              </w:rPr>
            </w:pPr>
            <w:r>
              <w:rPr>
                <w:rFonts w:ascii="Rockwell" w:hAnsi="Rockwell"/>
                <w:b/>
                <w:sz w:val="24"/>
                <w:szCs w:val="24"/>
              </w:rPr>
              <w:t>01</w:t>
            </w:r>
          </w:p>
        </w:tc>
      </w:tr>
      <w:tr w:rsidR="002C7699" w:rsidRPr="0001439F" w14:paraId="6FBBC34D" w14:textId="77777777" w:rsidTr="005273B4">
        <w:tc>
          <w:tcPr>
            <w:tcW w:w="8221" w:type="dxa"/>
            <w:shd w:val="clear" w:color="auto" w:fill="auto"/>
          </w:tcPr>
          <w:p w14:paraId="10781DD9" w14:textId="02E1575F" w:rsidR="002C7699" w:rsidRPr="002C7699" w:rsidRDefault="002C7699" w:rsidP="00BC3808">
            <w:pPr>
              <w:contextualSpacing/>
              <w:rPr>
                <w:rFonts w:ascii="Rockwell" w:hAnsi="Rockwell"/>
                <w:sz w:val="24"/>
                <w:szCs w:val="24"/>
              </w:rPr>
            </w:pPr>
            <w:r w:rsidRPr="002C7699">
              <w:rPr>
                <w:rFonts w:ascii="Rockwell" w:hAnsi="Rockwell"/>
                <w:sz w:val="24"/>
                <w:szCs w:val="24"/>
              </w:rPr>
              <w:t>Partenaires techniques et financiers</w:t>
            </w:r>
          </w:p>
        </w:tc>
        <w:tc>
          <w:tcPr>
            <w:tcW w:w="1843" w:type="dxa"/>
            <w:shd w:val="clear" w:color="auto" w:fill="auto"/>
          </w:tcPr>
          <w:p w14:paraId="6B1DC281" w14:textId="4ED6A751" w:rsidR="002C7699" w:rsidRDefault="00EE3BAB" w:rsidP="001410C7">
            <w:pPr>
              <w:contextualSpacing/>
              <w:jc w:val="center"/>
              <w:rPr>
                <w:rFonts w:ascii="Rockwell" w:hAnsi="Rockwell"/>
                <w:b/>
                <w:sz w:val="24"/>
                <w:szCs w:val="24"/>
              </w:rPr>
            </w:pPr>
            <w:r>
              <w:rPr>
                <w:rFonts w:ascii="Rockwell" w:hAnsi="Rockwell"/>
                <w:b/>
                <w:sz w:val="24"/>
                <w:szCs w:val="24"/>
              </w:rPr>
              <w:t>0</w:t>
            </w:r>
            <w:r w:rsidR="00BC3808">
              <w:rPr>
                <w:rFonts w:ascii="Rockwell" w:hAnsi="Rockwell"/>
                <w:b/>
                <w:sz w:val="24"/>
                <w:szCs w:val="24"/>
              </w:rPr>
              <w:t>6</w:t>
            </w:r>
          </w:p>
        </w:tc>
      </w:tr>
      <w:tr w:rsidR="00100A5D" w:rsidRPr="00451643" w14:paraId="0C6312C1" w14:textId="77777777" w:rsidTr="005273B4">
        <w:tc>
          <w:tcPr>
            <w:tcW w:w="8221" w:type="dxa"/>
            <w:shd w:val="clear" w:color="auto" w:fill="BFBFBF" w:themeFill="background1" w:themeFillShade="BF"/>
          </w:tcPr>
          <w:p w14:paraId="1140454E" w14:textId="77777777" w:rsidR="00100A5D" w:rsidRPr="002C7699" w:rsidRDefault="00100A5D" w:rsidP="001410C7">
            <w:pPr>
              <w:contextualSpacing/>
              <w:rPr>
                <w:rFonts w:ascii="Rockwell" w:hAnsi="Rockwell"/>
                <w:b/>
                <w:sz w:val="24"/>
                <w:szCs w:val="24"/>
              </w:rPr>
            </w:pPr>
            <w:r w:rsidRPr="002C7699">
              <w:rPr>
                <w:rFonts w:ascii="Rockwell" w:hAnsi="Rockwell"/>
                <w:b/>
                <w:sz w:val="24"/>
                <w:szCs w:val="24"/>
              </w:rPr>
              <w:t>TOTAL</w:t>
            </w:r>
          </w:p>
        </w:tc>
        <w:tc>
          <w:tcPr>
            <w:tcW w:w="1843" w:type="dxa"/>
            <w:shd w:val="clear" w:color="auto" w:fill="BFBFBF" w:themeFill="background1" w:themeFillShade="BF"/>
          </w:tcPr>
          <w:p w14:paraId="69AF7D34" w14:textId="28DE6C60" w:rsidR="00100A5D" w:rsidRPr="00671ADC" w:rsidRDefault="00FA458E" w:rsidP="00C94CD3">
            <w:pPr>
              <w:contextualSpacing/>
              <w:jc w:val="center"/>
              <w:rPr>
                <w:rFonts w:ascii="Rockwell" w:hAnsi="Rockwell"/>
                <w:b/>
                <w:sz w:val="24"/>
                <w:szCs w:val="24"/>
              </w:rPr>
            </w:pPr>
            <w:r>
              <w:rPr>
                <w:rFonts w:ascii="Rockwell" w:hAnsi="Rockwell"/>
                <w:b/>
                <w:sz w:val="24"/>
                <w:szCs w:val="24"/>
              </w:rPr>
              <w:t>61</w:t>
            </w:r>
          </w:p>
        </w:tc>
      </w:tr>
    </w:tbl>
    <w:p w14:paraId="4FD327F1" w14:textId="77777777" w:rsidR="00100A5D" w:rsidRDefault="00100A5D" w:rsidP="00100A5D">
      <w:pPr>
        <w:spacing w:after="0"/>
        <w:jc w:val="both"/>
        <w:rPr>
          <w:rFonts w:ascii="Rockwell" w:hAnsi="Rockwell"/>
          <w:b/>
          <w:sz w:val="24"/>
          <w:szCs w:val="24"/>
        </w:rPr>
      </w:pPr>
    </w:p>
    <w:p w14:paraId="72B01A5F" w14:textId="77777777" w:rsidR="00FE6D0B" w:rsidRDefault="00FE6D0B" w:rsidP="00FE6D0B">
      <w:pPr>
        <w:spacing w:after="0" w:line="360" w:lineRule="auto"/>
        <w:jc w:val="both"/>
        <w:rPr>
          <w:rFonts w:ascii="Garamond" w:hAnsi="Garamond"/>
          <w:b/>
          <w:sz w:val="28"/>
          <w:szCs w:val="28"/>
        </w:rPr>
      </w:pPr>
      <w:r w:rsidRPr="007709E2">
        <w:rPr>
          <w:rFonts w:ascii="Garamond" w:hAnsi="Garamond"/>
          <w:b/>
          <w:sz w:val="28"/>
          <w:szCs w:val="28"/>
        </w:rPr>
        <w:t>L’activité est financée par le budget du CAST/FSMAP</w:t>
      </w:r>
      <w:r>
        <w:rPr>
          <w:rFonts w:ascii="Garamond" w:hAnsi="Garamond"/>
          <w:b/>
          <w:sz w:val="28"/>
          <w:szCs w:val="28"/>
        </w:rPr>
        <w:t>.</w:t>
      </w:r>
    </w:p>
    <w:p w14:paraId="68F095D6" w14:textId="77777777" w:rsidR="005F2B92" w:rsidRDefault="005F2B92" w:rsidP="00FE6D0B">
      <w:pPr>
        <w:spacing w:after="0" w:line="360" w:lineRule="auto"/>
        <w:jc w:val="both"/>
        <w:rPr>
          <w:rFonts w:ascii="Garamond" w:hAnsi="Garamond"/>
          <w:b/>
          <w:sz w:val="28"/>
          <w:szCs w:val="28"/>
        </w:rPr>
      </w:pPr>
    </w:p>
    <w:p w14:paraId="70B11F29" w14:textId="77777777" w:rsidR="00FE6D0B" w:rsidRDefault="00FE6D0B" w:rsidP="00FE6D0B">
      <w:pPr>
        <w:spacing w:after="0" w:line="360" w:lineRule="auto"/>
        <w:jc w:val="both"/>
        <w:rPr>
          <w:rFonts w:ascii="Garamond" w:hAnsi="Garamond"/>
          <w:b/>
          <w:sz w:val="28"/>
          <w:szCs w:val="28"/>
        </w:rPr>
      </w:pPr>
    </w:p>
    <w:p w14:paraId="560561BA" w14:textId="77777777" w:rsidR="00FE6D0B" w:rsidRPr="00295AB7" w:rsidRDefault="00FE6D0B" w:rsidP="00FE6D0B">
      <w:pPr>
        <w:spacing w:after="0" w:line="360" w:lineRule="auto"/>
        <w:jc w:val="both"/>
        <w:rPr>
          <w:rFonts w:ascii="Garamond" w:hAnsi="Garamond"/>
          <w:b/>
          <w:sz w:val="28"/>
          <w:szCs w:val="28"/>
          <w:highlight w:val="yellow"/>
        </w:rPr>
      </w:pPr>
      <w:r>
        <w:rPr>
          <w:rFonts w:ascii="Garamond" w:hAnsi="Garamond"/>
          <w:b/>
          <w:sz w:val="28"/>
          <w:szCs w:val="28"/>
        </w:rPr>
        <w:t xml:space="preserve">                                                                                           </w:t>
      </w:r>
      <w:r w:rsidR="00CD464B" w:rsidRPr="00295AB7">
        <w:rPr>
          <w:rFonts w:ascii="Garamond" w:hAnsi="Garamond"/>
          <w:b/>
          <w:sz w:val="28"/>
          <w:szCs w:val="28"/>
          <w:highlight w:val="yellow"/>
        </w:rPr>
        <w:t>Le Secrétaire p</w:t>
      </w:r>
      <w:r w:rsidRPr="00295AB7">
        <w:rPr>
          <w:rFonts w:ascii="Garamond" w:hAnsi="Garamond"/>
          <w:b/>
          <w:sz w:val="28"/>
          <w:szCs w:val="28"/>
          <w:highlight w:val="yellow"/>
        </w:rPr>
        <w:t>ermanent</w:t>
      </w:r>
    </w:p>
    <w:p w14:paraId="278303E6" w14:textId="77777777" w:rsidR="00FE6D0B" w:rsidRPr="00295AB7" w:rsidRDefault="00FE6D0B" w:rsidP="00FE6D0B">
      <w:pPr>
        <w:spacing w:after="0" w:line="360" w:lineRule="auto"/>
        <w:jc w:val="both"/>
        <w:rPr>
          <w:rFonts w:ascii="Garamond" w:hAnsi="Garamond"/>
          <w:b/>
          <w:sz w:val="28"/>
          <w:szCs w:val="28"/>
          <w:highlight w:val="yellow"/>
          <w:u w:val="single"/>
        </w:rPr>
      </w:pPr>
    </w:p>
    <w:p w14:paraId="68395489" w14:textId="77777777" w:rsidR="00FE6D0B" w:rsidRPr="00295AB7" w:rsidRDefault="00FE6D0B" w:rsidP="00FE6D0B">
      <w:pPr>
        <w:spacing w:after="0" w:line="360" w:lineRule="auto"/>
        <w:jc w:val="both"/>
        <w:rPr>
          <w:rFonts w:ascii="Garamond" w:hAnsi="Garamond"/>
          <w:b/>
          <w:sz w:val="28"/>
          <w:szCs w:val="28"/>
          <w:highlight w:val="yellow"/>
          <w:u w:val="single"/>
        </w:rPr>
      </w:pPr>
    </w:p>
    <w:p w14:paraId="7A6CFEA2" w14:textId="77777777" w:rsidR="009D03BA" w:rsidRDefault="00FE6D0B" w:rsidP="00FE6D0B">
      <w:r w:rsidRPr="00295AB7">
        <w:rPr>
          <w:rFonts w:ascii="Garamond" w:hAnsi="Garamond"/>
          <w:sz w:val="28"/>
          <w:szCs w:val="28"/>
          <w:highlight w:val="yellow"/>
        </w:rPr>
        <w:t xml:space="preserve">                                                                                     </w:t>
      </w:r>
      <w:proofErr w:type="spellStart"/>
      <w:r w:rsidRPr="00295AB7">
        <w:rPr>
          <w:rFonts w:ascii="Garamond" w:hAnsi="Garamond"/>
          <w:b/>
          <w:sz w:val="28"/>
          <w:szCs w:val="28"/>
          <w:highlight w:val="yellow"/>
          <w:u w:val="single"/>
        </w:rPr>
        <w:t>Rimlawend</w:t>
      </w:r>
      <w:proofErr w:type="spellEnd"/>
      <w:r w:rsidRPr="00295AB7">
        <w:rPr>
          <w:rFonts w:ascii="Garamond" w:hAnsi="Garamond"/>
          <w:b/>
          <w:sz w:val="28"/>
          <w:szCs w:val="28"/>
          <w:highlight w:val="yellow"/>
          <w:u w:val="single"/>
        </w:rPr>
        <w:t xml:space="preserve"> Etienne KABORE</w:t>
      </w:r>
      <w:bookmarkStart w:id="0" w:name="_GoBack"/>
      <w:bookmarkEnd w:id="0"/>
    </w:p>
    <w:sectPr w:rsidR="009D03BA" w:rsidSect="00A456D4">
      <w:footerReference w:type="default" r:id="rId9"/>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2E250" w14:textId="77777777" w:rsidR="00595E71" w:rsidRDefault="00595E71">
      <w:pPr>
        <w:spacing w:after="0" w:line="240" w:lineRule="auto"/>
      </w:pPr>
      <w:r>
        <w:separator/>
      </w:r>
    </w:p>
  </w:endnote>
  <w:endnote w:type="continuationSeparator" w:id="0">
    <w:p w14:paraId="052F0F72" w14:textId="77777777" w:rsidR="00595E71" w:rsidRDefault="0059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6EDD" w14:textId="77777777" w:rsidR="00A456D4" w:rsidRPr="00B10D7F" w:rsidRDefault="00E861A7" w:rsidP="00A456D4">
    <w:pPr>
      <w:pStyle w:val="Pieddepage"/>
      <w:jc w:val="center"/>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59264" behindDoc="0" locked="0" layoutInCell="0" allowOverlap="1" wp14:anchorId="37854051" wp14:editId="0E013F37">
              <wp:simplePos x="0" y="0"/>
              <wp:positionH relativeFrom="page">
                <wp:posOffset>6842760</wp:posOffset>
              </wp:positionH>
              <wp:positionV relativeFrom="page">
                <wp:posOffset>10024745</wp:posOffset>
              </wp:positionV>
              <wp:extent cx="368300" cy="274320"/>
              <wp:effectExtent l="0" t="0"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0E2E803" w14:textId="68351BF7" w:rsidR="00A456D4" w:rsidRDefault="00E861A7">
                          <w:pPr>
                            <w:jc w:val="center"/>
                          </w:pPr>
                          <w:r>
                            <w:fldChar w:fldCharType="begin"/>
                          </w:r>
                          <w:r>
                            <w:instrText xml:space="preserve"> PAGE    \* MERGEFORMAT </w:instrText>
                          </w:r>
                          <w:r>
                            <w:fldChar w:fldCharType="separate"/>
                          </w:r>
                          <w:r w:rsidR="00295AB7" w:rsidRPr="00295AB7">
                            <w:rPr>
                              <w:noProof/>
                              <w:sz w:val="16"/>
                              <w:szCs w:val="16"/>
                            </w:rPr>
                            <w:t>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5405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538.8pt;margin-top:789.3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" o:allowincell="f" adj="14135" strokecolor="gray" strokeweight=".25pt">
              <v:textbox>
                <w:txbxContent>
                  <w:p w14:paraId="60E2E803" w14:textId="68351BF7" w:rsidR="00A456D4" w:rsidRDefault="00E861A7">
                    <w:pPr>
                      <w:jc w:val="center"/>
                    </w:pPr>
                    <w:r>
                      <w:fldChar w:fldCharType="begin"/>
                    </w:r>
                    <w:r>
                      <w:instrText xml:space="preserve"> PAGE    \* MERGEFORMAT </w:instrText>
                    </w:r>
                    <w:r>
                      <w:fldChar w:fldCharType="separate"/>
                    </w:r>
                    <w:r w:rsidR="00295AB7" w:rsidRPr="00295AB7">
                      <w:rPr>
                        <w:noProof/>
                        <w:sz w:val="16"/>
                        <w:szCs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4ADC0" w14:textId="77777777" w:rsidR="00595E71" w:rsidRDefault="00595E71">
      <w:pPr>
        <w:spacing w:after="0" w:line="240" w:lineRule="auto"/>
      </w:pPr>
      <w:r>
        <w:separator/>
      </w:r>
    </w:p>
  </w:footnote>
  <w:footnote w:type="continuationSeparator" w:id="0">
    <w:p w14:paraId="49ADD3A3" w14:textId="77777777" w:rsidR="00595E71" w:rsidRDefault="00595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B22A8"/>
    <w:multiLevelType w:val="hybridMultilevel"/>
    <w:tmpl w:val="5D5C2F34"/>
    <w:lvl w:ilvl="0" w:tplc="4D622230">
      <w:numFmt w:val="bullet"/>
      <w:lvlText w:val="-"/>
      <w:lvlJc w:val="left"/>
      <w:pPr>
        <w:ind w:left="720" w:hanging="360"/>
      </w:pPr>
      <w:rPr>
        <w:rFonts w:ascii="Rockwell" w:eastAsia="Calibri" w:hAnsi="Rockw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476F22"/>
    <w:multiLevelType w:val="hybridMultilevel"/>
    <w:tmpl w:val="3AA67272"/>
    <w:lvl w:ilvl="0" w:tplc="6AF84EA4">
      <w:start w:val="8"/>
      <w:numFmt w:val="bullet"/>
      <w:lvlText w:val="-"/>
      <w:lvlJc w:val="left"/>
      <w:pPr>
        <w:ind w:left="720" w:hanging="360"/>
      </w:pPr>
      <w:rPr>
        <w:rFonts w:ascii="Garamond" w:eastAsia="Calibri" w:hAnsi="Garamond"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46717BD"/>
    <w:multiLevelType w:val="hybridMultilevel"/>
    <w:tmpl w:val="A1B88796"/>
    <w:lvl w:ilvl="0" w:tplc="F8AA2990">
      <w:start w:val="2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B47FDC"/>
    <w:multiLevelType w:val="hybridMultilevel"/>
    <w:tmpl w:val="33FA7BA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F37779"/>
    <w:multiLevelType w:val="hybridMultilevel"/>
    <w:tmpl w:val="71EA8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484EEE"/>
    <w:multiLevelType w:val="hybridMultilevel"/>
    <w:tmpl w:val="EA80C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5D"/>
    <w:rsid w:val="00006DA1"/>
    <w:rsid w:val="0001439F"/>
    <w:rsid w:val="00022FDC"/>
    <w:rsid w:val="00031E81"/>
    <w:rsid w:val="00100A5D"/>
    <w:rsid w:val="00131550"/>
    <w:rsid w:val="00177413"/>
    <w:rsid w:val="00187B26"/>
    <w:rsid w:val="001C0729"/>
    <w:rsid w:val="001C501B"/>
    <w:rsid w:val="001D0E24"/>
    <w:rsid w:val="001E19CB"/>
    <w:rsid w:val="001F64B6"/>
    <w:rsid w:val="002127A5"/>
    <w:rsid w:val="002178AA"/>
    <w:rsid w:val="00221752"/>
    <w:rsid w:val="00227E66"/>
    <w:rsid w:val="002427BC"/>
    <w:rsid w:val="0025037E"/>
    <w:rsid w:val="00262C7A"/>
    <w:rsid w:val="00295AB7"/>
    <w:rsid w:val="002C7699"/>
    <w:rsid w:val="002D3ED5"/>
    <w:rsid w:val="002F3DAB"/>
    <w:rsid w:val="00307ECC"/>
    <w:rsid w:val="0035392A"/>
    <w:rsid w:val="00395182"/>
    <w:rsid w:val="003B0387"/>
    <w:rsid w:val="003C3348"/>
    <w:rsid w:val="003C4B30"/>
    <w:rsid w:val="003C5A2F"/>
    <w:rsid w:val="003D67A4"/>
    <w:rsid w:val="003F074F"/>
    <w:rsid w:val="004349AF"/>
    <w:rsid w:val="00452097"/>
    <w:rsid w:val="00464204"/>
    <w:rsid w:val="004922FE"/>
    <w:rsid w:val="004B11CD"/>
    <w:rsid w:val="005273B4"/>
    <w:rsid w:val="00533D8C"/>
    <w:rsid w:val="00551AB3"/>
    <w:rsid w:val="00551C7C"/>
    <w:rsid w:val="00555104"/>
    <w:rsid w:val="0058161E"/>
    <w:rsid w:val="00595E71"/>
    <w:rsid w:val="005A6F85"/>
    <w:rsid w:val="005F2B92"/>
    <w:rsid w:val="005F4B87"/>
    <w:rsid w:val="005F659A"/>
    <w:rsid w:val="0064710C"/>
    <w:rsid w:val="00647B0B"/>
    <w:rsid w:val="0065052A"/>
    <w:rsid w:val="00671ADC"/>
    <w:rsid w:val="006D7B4D"/>
    <w:rsid w:val="006F3379"/>
    <w:rsid w:val="007360E7"/>
    <w:rsid w:val="007A5C58"/>
    <w:rsid w:val="0087329E"/>
    <w:rsid w:val="008B421B"/>
    <w:rsid w:val="008C7216"/>
    <w:rsid w:val="008E7E4D"/>
    <w:rsid w:val="008F4EDF"/>
    <w:rsid w:val="00A0659C"/>
    <w:rsid w:val="00A16CB9"/>
    <w:rsid w:val="00A6184D"/>
    <w:rsid w:val="00B306A9"/>
    <w:rsid w:val="00B33781"/>
    <w:rsid w:val="00B603EC"/>
    <w:rsid w:val="00B9050C"/>
    <w:rsid w:val="00B9122C"/>
    <w:rsid w:val="00BA75A5"/>
    <w:rsid w:val="00BC0491"/>
    <w:rsid w:val="00BC3808"/>
    <w:rsid w:val="00C05002"/>
    <w:rsid w:val="00C26335"/>
    <w:rsid w:val="00C57C3F"/>
    <w:rsid w:val="00C6758F"/>
    <w:rsid w:val="00C94CD3"/>
    <w:rsid w:val="00CB5700"/>
    <w:rsid w:val="00CD464B"/>
    <w:rsid w:val="00CE6363"/>
    <w:rsid w:val="00D6084C"/>
    <w:rsid w:val="00D650A9"/>
    <w:rsid w:val="00D83FAD"/>
    <w:rsid w:val="00D87E5F"/>
    <w:rsid w:val="00DD740A"/>
    <w:rsid w:val="00DF1407"/>
    <w:rsid w:val="00E861A7"/>
    <w:rsid w:val="00EE3BAB"/>
    <w:rsid w:val="00EE416E"/>
    <w:rsid w:val="00F06F1F"/>
    <w:rsid w:val="00F34680"/>
    <w:rsid w:val="00F4234A"/>
    <w:rsid w:val="00F93C75"/>
    <w:rsid w:val="00FA458E"/>
    <w:rsid w:val="00FC34FE"/>
    <w:rsid w:val="00FE6D0B"/>
    <w:rsid w:val="00FE7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2845"/>
  <w15:chartTrackingRefBased/>
  <w15:docId w15:val="{3C25C0CB-E411-4051-911D-C39ADF63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5D"/>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Paragraph (numbered (a)),References,Liste 1,List Paragraph nowy,Numbered List Paragraph,Medium Grid 1 - Accent 21,ReferencesCxSpLast,Paragraphe  revu,Normal 2,Colorful List - Accent 12,Main numbered paragraph,Bullet L1"/>
    <w:basedOn w:val="Normal"/>
    <w:link w:val="ParagraphedelisteCar"/>
    <w:uiPriority w:val="34"/>
    <w:qFormat/>
    <w:rsid w:val="00100A5D"/>
    <w:pPr>
      <w:spacing w:after="0" w:line="240" w:lineRule="auto"/>
      <w:ind w:left="720"/>
      <w:contextualSpacing/>
    </w:pPr>
    <w:rPr>
      <w:rFonts w:ascii="Times New Roman" w:eastAsia="Times New Roman" w:hAnsi="Times New Roman"/>
      <w:sz w:val="24"/>
      <w:szCs w:val="24"/>
    </w:rPr>
  </w:style>
  <w:style w:type="character" w:customStyle="1" w:styleId="ParagraphedelisteCar">
    <w:name w:val="Paragraphe de liste Car"/>
    <w:aliases w:val="Bullets Car,List Paragraph (numbered (a)) Car,References Car,Liste 1 Car,List Paragraph nowy Car,Numbered List Paragraph Car,Medium Grid 1 - Accent 21 Car,ReferencesCxSpLast Car,Paragraphe  revu Car,Normal 2 Car,Bullet L1 Car"/>
    <w:link w:val="Paragraphedeliste"/>
    <w:uiPriority w:val="34"/>
    <w:qFormat/>
    <w:locked/>
    <w:rsid w:val="00100A5D"/>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100A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0A5D"/>
    <w:rPr>
      <w:rFonts w:ascii="Calibri" w:eastAsia="Calibri" w:hAnsi="Calibri" w:cs="Times New Roman"/>
    </w:rPr>
  </w:style>
  <w:style w:type="paragraph" w:styleId="Textedebulles">
    <w:name w:val="Balloon Text"/>
    <w:basedOn w:val="Normal"/>
    <w:link w:val="TextedebullesCar"/>
    <w:uiPriority w:val="99"/>
    <w:semiHidden/>
    <w:unhideWhenUsed/>
    <w:rsid w:val="00671A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1ADC"/>
    <w:rPr>
      <w:rFonts w:ascii="Segoe UI" w:eastAsia="Calibri" w:hAnsi="Segoe UI" w:cs="Segoe UI"/>
      <w:sz w:val="18"/>
      <w:szCs w:val="18"/>
    </w:rPr>
  </w:style>
  <w:style w:type="character" w:styleId="Lienhypertexte">
    <w:name w:val="Hyperlink"/>
    <w:basedOn w:val="Policepardfaut"/>
    <w:uiPriority w:val="99"/>
    <w:unhideWhenUsed/>
    <w:rsid w:val="003C5A2F"/>
    <w:rPr>
      <w:color w:val="0563C1" w:themeColor="hyperlink"/>
      <w:u w:val="single"/>
    </w:rPr>
  </w:style>
  <w:style w:type="table" w:customStyle="1" w:styleId="Grilledutableau1">
    <w:name w:val="Grille du tableau1"/>
    <w:basedOn w:val="TableauNormal"/>
    <w:next w:val="Grilledutableau"/>
    <w:uiPriority w:val="59"/>
    <w:rsid w:val="00BC3808"/>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C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p.gov.b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934</Words>
  <Characters>5142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BAZIE Sylvain</dc:creator>
  <cp:keywords/>
  <dc:description/>
  <cp:lastModifiedBy>BARRY Sidi</cp:lastModifiedBy>
  <cp:revision>38</cp:revision>
  <cp:lastPrinted>2021-09-08T10:29:00Z</cp:lastPrinted>
  <dcterms:created xsi:type="dcterms:W3CDTF">2021-09-09T06:21:00Z</dcterms:created>
  <dcterms:modified xsi:type="dcterms:W3CDTF">2021-10-20T18:23:00Z</dcterms:modified>
</cp:coreProperties>
</file>